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CE" w:rsidRPr="00A72B08" w:rsidRDefault="00E32ECE" w:rsidP="00E32ECE">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E32ECE" w:rsidRPr="00A72B08" w:rsidRDefault="00E32ECE" w:rsidP="00E32ECE">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E32ECE" w:rsidRPr="00A72B08" w:rsidRDefault="00E32ECE" w:rsidP="00E32ECE">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E32ECE" w:rsidRDefault="00E32ECE" w:rsidP="00E32ECE">
      <w:pPr>
        <w:pStyle w:val="SCT"/>
        <w:rPr>
          <w:rStyle w:val="NUM"/>
        </w:rPr>
      </w:pPr>
      <w:r w:rsidRPr="00FB467A">
        <w:t xml:space="preserve">SECTION </w:t>
      </w:r>
      <w:r>
        <w:rPr>
          <w:rStyle w:val="NUM"/>
        </w:rPr>
        <w:t>07 21 16</w:t>
      </w:r>
    </w:p>
    <w:p w:rsidR="00E32ECE" w:rsidRPr="00BE3A26" w:rsidRDefault="00E32ECE" w:rsidP="00E32ECE">
      <w:pPr>
        <w:pStyle w:val="SCT"/>
        <w:rPr>
          <w:rStyle w:val="NAM"/>
        </w:rPr>
      </w:pPr>
      <w:r>
        <w:rPr>
          <w:rStyle w:val="NUM"/>
        </w:rPr>
        <w:t xml:space="preserve">THERMAL BLANKET </w:t>
      </w:r>
      <w:r w:rsidRPr="00AE4C7A">
        <w:rPr>
          <w:rStyle w:val="NUM"/>
        </w:rPr>
        <w:t>INSULATION</w:t>
      </w:r>
    </w:p>
    <w:p w:rsidR="00E32ECE" w:rsidRPr="00BE3A26" w:rsidRDefault="00E32ECE" w:rsidP="00E32ECE">
      <w:pPr>
        <w:pStyle w:val="PRT"/>
      </w:pPr>
      <w:r w:rsidRPr="00BE3A26">
        <w:t>GENERAL</w:t>
      </w:r>
    </w:p>
    <w:p w:rsidR="00E32ECE" w:rsidRPr="002951C7" w:rsidRDefault="00E32ECE" w:rsidP="00E32ECE">
      <w:pPr>
        <w:pStyle w:val="ART"/>
      </w:pPr>
      <w:r w:rsidRPr="002951C7">
        <w:t>SUMMARY</w:t>
      </w:r>
    </w:p>
    <w:p w:rsidR="00E32ECE" w:rsidRDefault="00E32ECE" w:rsidP="00E32ECE">
      <w:pPr>
        <w:pStyle w:val="PR1"/>
      </w:pPr>
      <w:r>
        <w:t>Section Includes</w:t>
      </w:r>
      <w:r w:rsidRPr="006F1E09">
        <w:t xml:space="preserve">:  Provide </w:t>
      </w:r>
      <w:r>
        <w:t>glass fiber blanket thermal insulation for exterior envelope assemblies.</w:t>
      </w:r>
    </w:p>
    <w:p w:rsidR="00E32ECE" w:rsidRDefault="00E32ECE" w:rsidP="00E32ECE">
      <w:pPr>
        <w:pStyle w:val="PR1"/>
      </w:pPr>
      <w:r>
        <w:t>Related Sections:</w:t>
      </w:r>
    </w:p>
    <w:p w:rsidR="00E32ECE" w:rsidRDefault="00E32ECE" w:rsidP="00E32ECE">
      <w:pPr>
        <w:pStyle w:val="PR2"/>
      </w:pPr>
      <w:r>
        <w:t>Section 07 21 13, Foam Board Insulation.</w:t>
      </w:r>
    </w:p>
    <w:p w:rsidR="00E32ECE" w:rsidRDefault="00E32ECE" w:rsidP="00E32ECE">
      <w:pPr>
        <w:pStyle w:val="PR2"/>
      </w:pPr>
      <w:r>
        <w:t>Section 07 22 16, Roof Board Insulation.</w:t>
      </w:r>
    </w:p>
    <w:p w:rsidR="00E32ECE" w:rsidRDefault="00E32ECE" w:rsidP="00E32ECE">
      <w:pPr>
        <w:pStyle w:val="PR2"/>
      </w:pPr>
      <w:r>
        <w:t>Section 09 81 16, Acoustic Blanket Insulation.</w:t>
      </w:r>
    </w:p>
    <w:p w:rsidR="00E32ECE" w:rsidRDefault="00E32ECE" w:rsidP="00E32ECE">
      <w:pPr>
        <w:pStyle w:val="ART"/>
      </w:pPr>
      <w:r>
        <w:t>References</w:t>
      </w:r>
    </w:p>
    <w:p w:rsidR="00E32ECE" w:rsidRPr="00D76AF6" w:rsidRDefault="00E32ECE" w:rsidP="00E32ECE">
      <w:pPr>
        <w:pStyle w:val="PR1"/>
        <w:rPr>
          <w:rFonts w:ascii="Arial" w:hAnsi="Arial" w:cs="Arial"/>
          <w:szCs w:val="18"/>
        </w:rPr>
      </w:pPr>
      <w:r w:rsidRPr="00A72B08">
        <w:rPr>
          <w:szCs w:val="18"/>
        </w:rPr>
        <w:t xml:space="preserve">Materials shall </w:t>
      </w:r>
      <w:r w:rsidRPr="00D76AF6">
        <w:rPr>
          <w:rFonts w:ascii="Arial" w:hAnsi="Arial" w:cs="Arial"/>
          <w:szCs w:val="18"/>
        </w:rPr>
        <w:t>meet the property requirements of one or more of the following specifications as applicable to the specific product or end use:</w:t>
      </w:r>
    </w:p>
    <w:p w:rsidR="00E32ECE" w:rsidRPr="00DF2BEF" w:rsidRDefault="00E32ECE" w:rsidP="00E32ECE">
      <w:pPr>
        <w:pStyle w:val="PR2"/>
        <w:spacing w:before="240"/>
        <w:rPr>
          <w:rFonts w:ascii="Arial" w:hAnsi="Arial" w:cs="Arial"/>
          <w:szCs w:val="18"/>
        </w:rPr>
      </w:pPr>
      <w:r w:rsidRPr="00DF2BEF">
        <w:rPr>
          <w:rFonts w:ascii="Arial" w:hAnsi="Arial" w:cs="Arial"/>
          <w:szCs w:val="18"/>
        </w:rPr>
        <w:t>American Society for Testing of Materials (ASTM):</w:t>
      </w:r>
    </w:p>
    <w:p w:rsidR="00E32ECE" w:rsidRPr="00DF2BEF" w:rsidRDefault="00E32ECE" w:rsidP="00E32ECE">
      <w:pPr>
        <w:pStyle w:val="PR3"/>
      </w:pPr>
      <w:r w:rsidRPr="00DF2BEF">
        <w:t>ASTM C423 Test Method for Sound Absorption and the Sound Absorption Coefficient by the Reverberation Room Method.</w:t>
      </w:r>
    </w:p>
    <w:p w:rsidR="00E32ECE" w:rsidRPr="00DF2BEF" w:rsidRDefault="00E32ECE" w:rsidP="00E32ECE">
      <w:pPr>
        <w:pStyle w:val="PR3"/>
      </w:pPr>
      <w:r w:rsidRPr="00DF2BEF">
        <w:t>ASTM C518 Test Method for Steady State Thermal Transmission Properties by Means of the Heat Flow Meter.</w:t>
      </w:r>
    </w:p>
    <w:p w:rsidR="00E32ECE" w:rsidRPr="00DF2BEF" w:rsidRDefault="00E32ECE" w:rsidP="00E32ECE">
      <w:pPr>
        <w:pStyle w:val="PR3"/>
      </w:pPr>
      <w:r w:rsidRPr="00DF2BEF">
        <w:t>ASTM C553 Standard Specification for Mineral Fiber Blanket and Felt Insulations.</w:t>
      </w:r>
    </w:p>
    <w:p w:rsidR="00E32ECE" w:rsidRPr="00DF2BEF" w:rsidRDefault="00E32ECE" w:rsidP="00E32ECE">
      <w:pPr>
        <w:pStyle w:val="PR3"/>
      </w:pPr>
      <w:r w:rsidRPr="00DF2BEF">
        <w:t>ASTM C612 Standard Specification for Mineral Fiber Block and Board Thermal Insulation.</w:t>
      </w:r>
    </w:p>
    <w:p w:rsidR="00E32ECE" w:rsidRPr="00DF2BEF" w:rsidRDefault="00E32ECE" w:rsidP="00E32ECE">
      <w:pPr>
        <w:pStyle w:val="PR3"/>
      </w:pPr>
      <w:r w:rsidRPr="00DF2BEF">
        <w:t>ASTM C665 Specification for Mineral Fiber Blanket Thermal Insulation for Light Frame Construction and Manufactured Housing.</w:t>
      </w:r>
    </w:p>
    <w:p w:rsidR="00E32ECE" w:rsidRPr="00DF2BEF" w:rsidRDefault="00E32ECE" w:rsidP="00E32ECE">
      <w:pPr>
        <w:pStyle w:val="PR3"/>
      </w:pPr>
      <w:r w:rsidRPr="00DF2BEF">
        <w:t>ASTM C1136 Standard Specification for Flexible, Low Permeance Vapor Retarders for Thermal Insulation.</w:t>
      </w:r>
    </w:p>
    <w:p w:rsidR="00E32ECE" w:rsidRDefault="00E32ECE" w:rsidP="00E32ECE">
      <w:pPr>
        <w:pStyle w:val="PR3"/>
      </w:pPr>
      <w:r>
        <w:t xml:space="preserve">ASTM C1320 </w:t>
      </w:r>
      <w:r w:rsidRPr="006B1FF9">
        <w:t>Standard Practice for Installation of Mineral Fiber Batt and Blanket Thermal Insulation for Light Frame Construction</w:t>
      </w:r>
      <w:r>
        <w:t>.</w:t>
      </w:r>
    </w:p>
    <w:p w:rsidR="00E32ECE" w:rsidRPr="00DF2BEF" w:rsidRDefault="00E32ECE" w:rsidP="00E32ECE">
      <w:pPr>
        <w:pStyle w:val="PR3"/>
      </w:pPr>
      <w:r w:rsidRPr="00DF2BEF">
        <w:t>ASTM E84 Test Method for Surface Burning Characteristics of Building Materials.</w:t>
      </w:r>
    </w:p>
    <w:p w:rsidR="00E32ECE" w:rsidRPr="00DF2BEF" w:rsidRDefault="00E32ECE" w:rsidP="00E32ECE">
      <w:pPr>
        <w:pStyle w:val="PR3"/>
      </w:pPr>
      <w:r w:rsidRPr="00DF2BEF">
        <w:t>ASTM E96 Test Method for Water Vapor Transmission of Materials.</w:t>
      </w:r>
    </w:p>
    <w:p w:rsidR="00E32ECE" w:rsidRPr="00DF2BEF" w:rsidRDefault="00E32ECE" w:rsidP="00E32ECE">
      <w:pPr>
        <w:pStyle w:val="PR3"/>
      </w:pPr>
      <w:r w:rsidRPr="00DF2BEF">
        <w:t>ASTM E136 Test Method for Behavior of Materials in a Vertical Tube Furnace at 750°C.</w:t>
      </w:r>
    </w:p>
    <w:p w:rsidR="00E32ECE" w:rsidRDefault="00E32ECE" w:rsidP="00E32ECE">
      <w:pPr>
        <w:pStyle w:val="ART"/>
      </w:pPr>
      <w:r>
        <w:t>Submittals</w:t>
      </w:r>
    </w:p>
    <w:p w:rsidR="00E32ECE" w:rsidRPr="00523722" w:rsidRDefault="00E32ECE" w:rsidP="00E32ECE">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E32ECE" w:rsidRDefault="00E32ECE" w:rsidP="00E32ECE">
      <w:pPr>
        <w:pStyle w:val="PR1"/>
      </w:pPr>
      <w:r>
        <w:lastRenderedPageBreak/>
        <w:t>Sustainable Design:  Submit manufacturer’s sustainable design certifications as specified.</w:t>
      </w:r>
    </w:p>
    <w:p w:rsidR="00E32ECE" w:rsidRDefault="00E32ECE" w:rsidP="00E32ECE">
      <w:pPr>
        <w:pStyle w:val="ART"/>
      </w:pPr>
      <w:r>
        <w:t>Delivery, Storage, and Handling</w:t>
      </w:r>
    </w:p>
    <w:p w:rsidR="00E32ECE" w:rsidRPr="00523722" w:rsidRDefault="00E32ECE" w:rsidP="00E32ECE">
      <w:pPr>
        <w:pStyle w:val="PR1"/>
        <w:rPr>
          <w:rFonts w:ascii="Arial" w:hAnsi="Arial" w:cs="Arial"/>
          <w:szCs w:val="18"/>
        </w:rPr>
      </w:pPr>
      <w:r w:rsidRPr="00523722">
        <w:rPr>
          <w:rFonts w:ascii="Arial" w:hAnsi="Arial" w:cs="Arial"/>
          <w:szCs w:val="18"/>
        </w:rPr>
        <w:t xml:space="preserve">Deliver materials in manufacturer’s original packaging. </w:t>
      </w:r>
    </w:p>
    <w:p w:rsidR="00E32ECE" w:rsidRPr="00523722" w:rsidRDefault="00E32ECE" w:rsidP="00E32ECE">
      <w:pPr>
        <w:pStyle w:val="PR1"/>
        <w:rPr>
          <w:rFonts w:ascii="Arial" w:hAnsi="Arial" w:cs="Arial"/>
          <w:szCs w:val="18"/>
        </w:rPr>
      </w:pPr>
      <w:r w:rsidRPr="00523722">
        <w:rPr>
          <w:rFonts w:ascii="Arial" w:hAnsi="Arial" w:cs="Arial"/>
          <w:szCs w:val="18"/>
        </w:rPr>
        <w:t>Store and protect products in accordance with manufacturer’s instructions. Store in a dry indoors location.  Protect insulation materials from moisture and soiling.</w:t>
      </w:r>
    </w:p>
    <w:p w:rsidR="00E32ECE" w:rsidRPr="00523722" w:rsidRDefault="00E32ECE" w:rsidP="00E32ECE">
      <w:pPr>
        <w:pStyle w:val="PR1"/>
        <w:rPr>
          <w:rFonts w:ascii="Arial" w:hAnsi="Arial" w:cs="Arial"/>
          <w:szCs w:val="18"/>
        </w:rPr>
      </w:pPr>
      <w:r w:rsidRPr="00523722">
        <w:rPr>
          <w:rFonts w:ascii="Arial" w:hAnsi="Arial" w:cs="Arial"/>
          <w:szCs w:val="18"/>
        </w:rPr>
        <w:t xml:space="preserve">Arrange storage of products to permit access for inspection. Periodically inspect to verify products are undamaged and are maintained in acceptable condition. </w:t>
      </w:r>
    </w:p>
    <w:p w:rsidR="00E32ECE" w:rsidRPr="00523722" w:rsidRDefault="00E32ECE" w:rsidP="00E32ECE">
      <w:pPr>
        <w:pStyle w:val="PR1"/>
        <w:rPr>
          <w:rFonts w:ascii="Arial" w:hAnsi="Arial" w:cs="Arial"/>
          <w:szCs w:val="18"/>
        </w:rPr>
      </w:pPr>
      <w:r w:rsidRPr="00523722">
        <w:rPr>
          <w:rFonts w:ascii="Arial" w:hAnsi="Arial" w:cs="Arial"/>
          <w:szCs w:val="18"/>
        </w:rPr>
        <w:t xml:space="preserve">Do not install </w:t>
      </w:r>
      <w:r>
        <w:rPr>
          <w:rFonts w:ascii="Arial" w:hAnsi="Arial" w:cs="Arial"/>
          <w:szCs w:val="18"/>
        </w:rPr>
        <w:t xml:space="preserve">batt or blanket </w:t>
      </w:r>
      <w:r w:rsidRPr="00523722">
        <w:rPr>
          <w:rFonts w:ascii="Arial" w:hAnsi="Arial" w:cs="Arial"/>
          <w:szCs w:val="18"/>
        </w:rPr>
        <w:t xml:space="preserve">insulation that has been damaged or wet.  Remove it from jobsite. </w:t>
      </w:r>
    </w:p>
    <w:p w:rsidR="00E32ECE" w:rsidRPr="00523722" w:rsidRDefault="00E32ECE" w:rsidP="00E32ECE">
      <w:pPr>
        <w:pStyle w:val="PR2"/>
        <w:spacing w:before="240"/>
        <w:rPr>
          <w:rFonts w:ascii="Arial" w:hAnsi="Arial" w:cs="Arial"/>
          <w:szCs w:val="18"/>
        </w:rPr>
      </w:pPr>
      <w:r w:rsidRPr="00523722">
        <w:rPr>
          <w:rFonts w:ascii="Arial" w:hAnsi="Arial" w:cs="Arial"/>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E32ECE" w:rsidRDefault="00E32ECE" w:rsidP="00E32ECE">
      <w:pPr>
        <w:pStyle w:val="PRT"/>
      </w:pPr>
      <w:r>
        <w:t>PRODUCTS</w:t>
      </w:r>
    </w:p>
    <w:p w:rsidR="00E32ECE" w:rsidRPr="006B270D" w:rsidRDefault="00E32ECE" w:rsidP="00E32ECE">
      <w:pPr>
        <w:pStyle w:val="ART"/>
      </w:pPr>
      <w:r w:rsidRPr="006B270D">
        <w:t>MANUFACTURER</w:t>
      </w:r>
    </w:p>
    <w:p w:rsidR="00E32ECE" w:rsidRPr="003C7A2E" w:rsidRDefault="00E32ECE" w:rsidP="00E32ECE">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E32ECE" w:rsidRDefault="00E32ECE" w:rsidP="00E32ECE">
      <w:pPr>
        <w:pStyle w:val="ART"/>
      </w:pPr>
      <w:r>
        <w:t>Curtainwall Insulation (CW225)</w:t>
      </w:r>
    </w:p>
    <w:p w:rsidR="00E32ECE" w:rsidRDefault="00E32ECE" w:rsidP="00E32ECE">
      <w:pPr>
        <w:pStyle w:val="PR1"/>
      </w:pPr>
      <w:r>
        <w:t>Type CW225: Unfaced or FRK (foil) faced glass fiber thermal insulation, complying with ASTM C 612, Type 1A and 1B.</w:t>
      </w:r>
    </w:p>
    <w:p w:rsidR="00E32ECE" w:rsidRDefault="00E32ECE" w:rsidP="00E32ECE">
      <w:pPr>
        <w:pStyle w:val="CMT"/>
      </w:pPr>
      <w:r>
        <w:t>Note to Specifier:  Select from the following table:</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2"/>
        <w:gridCol w:w="2142"/>
        <w:gridCol w:w="2142"/>
        <w:gridCol w:w="2142"/>
      </w:tblGrid>
      <w:tr w:rsidR="00E32ECE" w:rsidRPr="009328AA">
        <w:tc>
          <w:tcPr>
            <w:tcW w:w="2142" w:type="dxa"/>
          </w:tcPr>
          <w:p w:rsidR="00E32ECE" w:rsidRPr="009328AA" w:rsidRDefault="00E32ECE" w:rsidP="00E32ECE">
            <w:pPr>
              <w:suppressAutoHyphens w:val="0"/>
              <w:spacing w:before="240"/>
            </w:pPr>
            <w:r w:rsidRPr="009328AA">
              <w:t>Thickness</w:t>
            </w:r>
          </w:p>
        </w:tc>
        <w:tc>
          <w:tcPr>
            <w:tcW w:w="2142" w:type="dxa"/>
          </w:tcPr>
          <w:p w:rsidR="00E32ECE" w:rsidRPr="009328AA" w:rsidRDefault="00E32ECE" w:rsidP="00E32ECE">
            <w:pPr>
              <w:suppressAutoHyphens w:val="0"/>
              <w:spacing w:before="240"/>
            </w:pPr>
            <w:r w:rsidRPr="009328AA">
              <w:t>Width</w:t>
            </w:r>
          </w:p>
        </w:tc>
        <w:tc>
          <w:tcPr>
            <w:tcW w:w="2142" w:type="dxa"/>
          </w:tcPr>
          <w:p w:rsidR="00E32ECE" w:rsidRPr="009328AA" w:rsidRDefault="00E32ECE" w:rsidP="00E32ECE">
            <w:pPr>
              <w:suppressAutoHyphens w:val="0"/>
              <w:spacing w:before="240"/>
            </w:pPr>
            <w:r w:rsidRPr="009328AA">
              <w:t>Length</w:t>
            </w:r>
          </w:p>
        </w:tc>
        <w:tc>
          <w:tcPr>
            <w:tcW w:w="2142" w:type="dxa"/>
          </w:tcPr>
          <w:p w:rsidR="00E32ECE" w:rsidRPr="009328AA" w:rsidRDefault="00E32ECE" w:rsidP="00E32ECE">
            <w:pPr>
              <w:suppressAutoHyphens w:val="0"/>
              <w:spacing w:before="240"/>
            </w:pPr>
            <w:r w:rsidRPr="009328AA">
              <w:t>R-value</w:t>
            </w:r>
          </w:p>
        </w:tc>
      </w:tr>
      <w:tr w:rsidR="00E32ECE" w:rsidRPr="009328AA">
        <w:tc>
          <w:tcPr>
            <w:tcW w:w="2142" w:type="dxa"/>
          </w:tcPr>
          <w:p w:rsidR="00E32ECE" w:rsidRPr="009328AA" w:rsidRDefault="00E32ECE" w:rsidP="00E32ECE">
            <w:pPr>
              <w:suppressAutoHyphens w:val="0"/>
            </w:pPr>
            <w:r w:rsidRPr="009328AA">
              <w:t>1" 25mm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4.3</w:t>
            </w:r>
          </w:p>
        </w:tc>
      </w:tr>
      <w:tr w:rsidR="00E32ECE" w:rsidRPr="009328AA">
        <w:tc>
          <w:tcPr>
            <w:tcW w:w="2142" w:type="dxa"/>
          </w:tcPr>
          <w:p w:rsidR="00E32ECE" w:rsidRPr="009328AA" w:rsidRDefault="00E32ECE" w:rsidP="00E32ECE">
            <w:pPr>
              <w:suppressAutoHyphens w:val="0"/>
            </w:pPr>
            <w:r w:rsidRPr="009328AA">
              <w:t>1½"  38mm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6.5</w:t>
            </w:r>
          </w:p>
        </w:tc>
      </w:tr>
      <w:tr w:rsidR="00E32ECE" w:rsidRPr="009328AA">
        <w:tc>
          <w:tcPr>
            <w:tcW w:w="2142" w:type="dxa"/>
          </w:tcPr>
          <w:p w:rsidR="00E32ECE" w:rsidRPr="009328AA" w:rsidRDefault="00E32ECE" w:rsidP="00E32ECE">
            <w:pPr>
              <w:suppressAutoHyphens w:val="0"/>
            </w:pPr>
            <w:r w:rsidRPr="009328AA">
              <w:t>2" 51mm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8.7</w:t>
            </w:r>
          </w:p>
        </w:tc>
      </w:tr>
      <w:tr w:rsidR="00E32ECE" w:rsidRPr="009328AA">
        <w:tc>
          <w:tcPr>
            <w:tcW w:w="2142" w:type="dxa"/>
          </w:tcPr>
          <w:p w:rsidR="00E32ECE" w:rsidRPr="009328AA" w:rsidRDefault="00E32ECE" w:rsidP="00E32ECE">
            <w:pPr>
              <w:suppressAutoHyphens w:val="0"/>
            </w:pPr>
            <w:r w:rsidRPr="009328AA">
              <w:t>2½"  64mm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10.9</w:t>
            </w:r>
          </w:p>
        </w:tc>
      </w:tr>
      <w:tr w:rsidR="00E32ECE" w:rsidRPr="009328AA">
        <w:tc>
          <w:tcPr>
            <w:tcW w:w="2142" w:type="dxa"/>
          </w:tcPr>
          <w:p w:rsidR="00E32ECE" w:rsidRPr="009328AA" w:rsidRDefault="00E32ECE" w:rsidP="00E32ECE">
            <w:pPr>
              <w:suppressAutoHyphens w:val="0"/>
            </w:pPr>
            <w:r w:rsidRPr="009328AA">
              <w:t>3" 76mm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13.0</w:t>
            </w:r>
          </w:p>
        </w:tc>
      </w:tr>
      <w:tr w:rsidR="00E32ECE" w:rsidRPr="009328AA">
        <w:tc>
          <w:tcPr>
            <w:tcW w:w="2142" w:type="dxa"/>
          </w:tcPr>
          <w:p w:rsidR="00E32ECE" w:rsidRPr="009328AA" w:rsidRDefault="00E32ECE" w:rsidP="00E32ECE">
            <w:pPr>
              <w:suppressAutoHyphens w:val="0"/>
            </w:pPr>
            <w:r w:rsidRPr="009328AA">
              <w:t>3½"  89mm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15.2</w:t>
            </w:r>
          </w:p>
        </w:tc>
      </w:tr>
      <w:tr w:rsidR="00E32ECE" w:rsidRPr="009328AA">
        <w:tc>
          <w:tcPr>
            <w:tcW w:w="2142" w:type="dxa"/>
          </w:tcPr>
          <w:p w:rsidR="00E32ECE" w:rsidRPr="009328AA" w:rsidRDefault="00E32ECE" w:rsidP="00E32ECE">
            <w:pPr>
              <w:suppressAutoHyphens w:val="0"/>
            </w:pPr>
            <w:r w:rsidRPr="009328AA">
              <w:t>4" 102mm</w:t>
            </w:r>
          </w:p>
        </w:tc>
        <w:tc>
          <w:tcPr>
            <w:tcW w:w="2142" w:type="dxa"/>
          </w:tcPr>
          <w:p w:rsidR="00E32ECE" w:rsidRPr="009328AA" w:rsidRDefault="00E32ECE" w:rsidP="00E32ECE">
            <w:pPr>
              <w:suppressAutoHyphens w:val="0"/>
            </w:pPr>
            <w:r w:rsidRPr="009328AA">
              <w:t>24"  609mm</w:t>
            </w:r>
          </w:p>
        </w:tc>
        <w:tc>
          <w:tcPr>
            <w:tcW w:w="2142" w:type="dxa"/>
          </w:tcPr>
          <w:p w:rsidR="00E32ECE" w:rsidRPr="009328AA" w:rsidRDefault="00E32ECE" w:rsidP="00E32ECE">
            <w:pPr>
              <w:suppressAutoHyphens w:val="0"/>
            </w:pPr>
            <w:r w:rsidRPr="009328AA">
              <w:t>48"  1219mm</w:t>
            </w:r>
          </w:p>
        </w:tc>
        <w:tc>
          <w:tcPr>
            <w:tcW w:w="2142" w:type="dxa"/>
          </w:tcPr>
          <w:p w:rsidR="00E32ECE" w:rsidRPr="009328AA" w:rsidRDefault="00E32ECE" w:rsidP="00E32ECE">
            <w:pPr>
              <w:suppressAutoHyphens w:val="0"/>
            </w:pPr>
            <w:r w:rsidRPr="009328AA">
              <w:t xml:space="preserve"> 17.4</w:t>
            </w:r>
          </w:p>
        </w:tc>
      </w:tr>
    </w:tbl>
    <w:p w:rsidR="00E32ECE" w:rsidRDefault="00E32ECE" w:rsidP="00E32ECE">
      <w:pPr>
        <w:pStyle w:val="PR1"/>
      </w:pPr>
      <w:r>
        <w:t>Vapor Retarder Perm Rating:  FRK facing Perms Maximum 0.02, ASTM E 96.</w:t>
      </w:r>
    </w:p>
    <w:p w:rsidR="00E32ECE" w:rsidRDefault="00E32ECE" w:rsidP="00E32ECE">
      <w:pPr>
        <w:pStyle w:val="PR1"/>
      </w:pPr>
      <w:r>
        <w:t>Surface Burning Characteristics: ASTM E 84.</w:t>
      </w:r>
    </w:p>
    <w:p w:rsidR="00E32ECE" w:rsidRDefault="00E32ECE" w:rsidP="00E32ECE">
      <w:pPr>
        <w:pStyle w:val="PR2"/>
      </w:pPr>
      <w:r>
        <w:t>Unfaced Insulation, Maximum flame spread: 20, Maximum smoke developed: 20.</w:t>
      </w:r>
    </w:p>
    <w:p w:rsidR="00E32ECE" w:rsidRDefault="00E32ECE" w:rsidP="00E32ECE">
      <w:pPr>
        <w:pStyle w:val="PR2"/>
      </w:pPr>
      <w:r>
        <w:t>FRK faced Insulation, Maximum flame spread: 25, Maximum smoke developed: 50.</w:t>
      </w:r>
    </w:p>
    <w:p w:rsidR="00E32ECE" w:rsidRDefault="00E32ECE" w:rsidP="00E32ECE">
      <w:pPr>
        <w:pStyle w:val="PR1"/>
      </w:pPr>
      <w:r>
        <w:t>Noise Reduction Coefficient: ASTM C 423 on a Type E 405 mounting.</w:t>
      </w:r>
    </w:p>
    <w:p w:rsidR="00E32ECE" w:rsidRDefault="00E32ECE" w:rsidP="00E32ECE">
      <w:pPr>
        <w:pStyle w:val="PR2"/>
      </w:pPr>
      <w:r>
        <w:t>Unfaced 2" NRC 1.00.</w:t>
      </w:r>
    </w:p>
    <w:p w:rsidR="00E32ECE" w:rsidRDefault="00E32ECE" w:rsidP="00E32ECE">
      <w:pPr>
        <w:pStyle w:val="PR2"/>
      </w:pPr>
      <w:r>
        <w:t>FRK faced 2" NRC 0.80.</w:t>
      </w:r>
    </w:p>
    <w:p w:rsidR="00E32ECE" w:rsidRDefault="00E32ECE" w:rsidP="00E32ECE">
      <w:pPr>
        <w:pStyle w:val="PR1"/>
      </w:pPr>
      <w:r>
        <w:lastRenderedPageBreak/>
        <w:t>Dimensional Stability:  Linear shrinkage less than 0.1%.</w:t>
      </w:r>
    </w:p>
    <w:p w:rsidR="00E32ECE" w:rsidRDefault="00E32ECE" w:rsidP="00E32ECE">
      <w:pPr>
        <w:pStyle w:val="ART"/>
      </w:pPr>
      <w:r>
        <w:t xml:space="preserve">THERMAL Insulation (700 Series) </w:t>
      </w:r>
    </w:p>
    <w:p w:rsidR="00E32ECE" w:rsidRDefault="00E32ECE" w:rsidP="00E32ECE">
      <w:pPr>
        <w:pStyle w:val="PR1"/>
      </w:pPr>
      <w:r>
        <w:t>Type 701: Unfaced glass fiber thermal insulation complying with ASTM C 553, Type III and ASTM C 665, Type I.</w:t>
      </w:r>
    </w:p>
    <w:p w:rsidR="00E32ECE" w:rsidRDefault="00E32ECE" w:rsidP="00E32ECE">
      <w:pPr>
        <w:pStyle w:val="PR1"/>
      </w:pPr>
      <w:r>
        <w:t>Type 711: Unfaced glass fiber thermal insulation complying with ASTM C 553, Type III and ASTM C 665, Type I.</w:t>
      </w:r>
    </w:p>
    <w:p w:rsidR="00E32ECE" w:rsidRDefault="00E32ECE" w:rsidP="00E32ECE">
      <w:pPr>
        <w:pStyle w:val="PR1"/>
      </w:pPr>
      <w:r>
        <w:t>Type 703: Unfaced, FRK (foil) faced and ASJ (white) faced glass fiber thermal insulation complying with ASTM C 612, Type 1A and 1B.</w:t>
      </w:r>
    </w:p>
    <w:p w:rsidR="00E32ECE" w:rsidRDefault="00E32ECE" w:rsidP="00E32ECE">
      <w:pPr>
        <w:pStyle w:val="PR1"/>
      </w:pPr>
      <w:r>
        <w:t>Type 705: Unfaced, FRK faced and ASJ faced glass fiber thermal insulation complying with ASTM C 612, Type 1A and 1B.</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178"/>
        <w:gridCol w:w="2178"/>
        <w:gridCol w:w="2178"/>
      </w:tblGrid>
      <w:tr w:rsidR="00E32ECE" w:rsidRPr="0017463A">
        <w:tc>
          <w:tcPr>
            <w:tcW w:w="2178" w:type="dxa"/>
          </w:tcPr>
          <w:p w:rsidR="00E32ECE" w:rsidRPr="0017463A" w:rsidRDefault="00E32ECE" w:rsidP="00E32ECE">
            <w:pPr>
              <w:suppressAutoHyphens w:val="0"/>
              <w:spacing w:before="240"/>
            </w:pPr>
            <w:r w:rsidRPr="0017463A">
              <w:t>Thickness</w:t>
            </w:r>
          </w:p>
        </w:tc>
        <w:tc>
          <w:tcPr>
            <w:tcW w:w="2178" w:type="dxa"/>
          </w:tcPr>
          <w:p w:rsidR="00E32ECE" w:rsidRPr="0017463A" w:rsidRDefault="00E32ECE" w:rsidP="00E32ECE">
            <w:pPr>
              <w:suppressAutoHyphens w:val="0"/>
              <w:spacing w:before="240"/>
            </w:pPr>
            <w:r w:rsidRPr="0017463A">
              <w:t>Width</w:t>
            </w:r>
          </w:p>
        </w:tc>
        <w:tc>
          <w:tcPr>
            <w:tcW w:w="2178" w:type="dxa"/>
          </w:tcPr>
          <w:p w:rsidR="00E32ECE" w:rsidRPr="0017463A" w:rsidRDefault="00E32ECE" w:rsidP="00E32ECE">
            <w:pPr>
              <w:suppressAutoHyphens w:val="0"/>
              <w:spacing w:before="240"/>
            </w:pPr>
            <w:r w:rsidRPr="0017463A">
              <w:t xml:space="preserve"> Length</w:t>
            </w:r>
          </w:p>
        </w:tc>
        <w:tc>
          <w:tcPr>
            <w:tcW w:w="2178" w:type="dxa"/>
          </w:tcPr>
          <w:p w:rsidR="00E32ECE" w:rsidRPr="0017463A" w:rsidRDefault="00E32ECE" w:rsidP="00E32ECE">
            <w:pPr>
              <w:suppressAutoHyphens w:val="0"/>
              <w:spacing w:before="240"/>
            </w:pPr>
            <w:r w:rsidRPr="0017463A">
              <w:t>R-value</w:t>
            </w:r>
          </w:p>
        </w:tc>
      </w:tr>
      <w:tr w:rsidR="00E32ECE" w:rsidRPr="0017463A">
        <w:tc>
          <w:tcPr>
            <w:tcW w:w="2178" w:type="dxa"/>
          </w:tcPr>
          <w:p w:rsidR="00E32ECE" w:rsidRPr="0017463A" w:rsidRDefault="00E32ECE" w:rsidP="00E32ECE">
            <w:pPr>
              <w:suppressAutoHyphens w:val="0"/>
            </w:pPr>
            <w:r w:rsidRPr="0017463A">
              <w:t>Type 701</w:t>
            </w:r>
          </w:p>
        </w:tc>
        <w:tc>
          <w:tcPr>
            <w:tcW w:w="2178" w:type="dxa"/>
          </w:tcPr>
          <w:p w:rsidR="00E32ECE" w:rsidRPr="0017463A" w:rsidRDefault="00E32ECE" w:rsidP="00E32ECE">
            <w:pPr>
              <w:suppressAutoHyphens w:val="0"/>
            </w:pPr>
          </w:p>
        </w:tc>
        <w:tc>
          <w:tcPr>
            <w:tcW w:w="2178" w:type="dxa"/>
          </w:tcPr>
          <w:p w:rsidR="00E32ECE" w:rsidRPr="0017463A" w:rsidRDefault="00E32ECE" w:rsidP="00E32ECE">
            <w:pPr>
              <w:suppressAutoHyphens w:val="0"/>
            </w:pPr>
          </w:p>
        </w:tc>
        <w:tc>
          <w:tcPr>
            <w:tcW w:w="2178" w:type="dxa"/>
          </w:tcPr>
          <w:p w:rsidR="00E32ECE" w:rsidRPr="0017463A" w:rsidRDefault="00E32ECE" w:rsidP="00E32ECE">
            <w:pPr>
              <w:suppressAutoHyphens w:val="0"/>
            </w:pPr>
          </w:p>
        </w:tc>
      </w:tr>
      <w:tr w:rsidR="00E32ECE" w:rsidRPr="0017463A">
        <w:tc>
          <w:tcPr>
            <w:tcW w:w="2178" w:type="dxa"/>
          </w:tcPr>
          <w:p w:rsidR="00E32ECE" w:rsidRPr="0017463A" w:rsidRDefault="00E32ECE" w:rsidP="00E32ECE">
            <w:pPr>
              <w:suppressAutoHyphens w:val="0"/>
            </w:pPr>
            <w:r w:rsidRPr="0017463A">
              <w:t>1” 25mm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4.2</w:t>
            </w:r>
          </w:p>
        </w:tc>
      </w:tr>
      <w:tr w:rsidR="00E32ECE" w:rsidRPr="0017463A">
        <w:tc>
          <w:tcPr>
            <w:tcW w:w="2178" w:type="dxa"/>
          </w:tcPr>
          <w:p w:rsidR="00E32ECE" w:rsidRPr="0017463A" w:rsidRDefault="00E32ECE" w:rsidP="00E32ECE">
            <w:pPr>
              <w:suppressAutoHyphens w:val="0"/>
            </w:pPr>
            <w:r w:rsidRPr="0017463A">
              <w:t>1½” 38mm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6.3</w:t>
            </w:r>
          </w:p>
        </w:tc>
      </w:tr>
      <w:tr w:rsidR="00E32ECE" w:rsidRPr="0017463A">
        <w:tc>
          <w:tcPr>
            <w:tcW w:w="2178" w:type="dxa"/>
          </w:tcPr>
          <w:p w:rsidR="00E32ECE" w:rsidRPr="0017463A" w:rsidRDefault="00E32ECE" w:rsidP="00E32ECE">
            <w:pPr>
              <w:suppressAutoHyphens w:val="0"/>
            </w:pPr>
            <w:r w:rsidRPr="0017463A">
              <w:t>2” 51mm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t>8.3</w:t>
            </w:r>
          </w:p>
        </w:tc>
      </w:tr>
      <w:tr w:rsidR="00E32ECE" w:rsidRPr="0017463A">
        <w:tc>
          <w:tcPr>
            <w:tcW w:w="2178" w:type="dxa"/>
          </w:tcPr>
          <w:p w:rsidR="00E32ECE" w:rsidRPr="0017463A" w:rsidRDefault="00E32ECE" w:rsidP="00E32ECE">
            <w:pPr>
              <w:suppressAutoHyphens w:val="0"/>
            </w:pPr>
            <w:r w:rsidRPr="0017463A">
              <w:t>2½” 64mm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t>10.4</w:t>
            </w:r>
          </w:p>
        </w:tc>
      </w:tr>
      <w:tr w:rsidR="00E32ECE" w:rsidRPr="0017463A">
        <w:tc>
          <w:tcPr>
            <w:tcW w:w="2178" w:type="dxa"/>
          </w:tcPr>
          <w:p w:rsidR="00E32ECE" w:rsidRPr="0017463A" w:rsidRDefault="00E32ECE" w:rsidP="00E32ECE">
            <w:pPr>
              <w:suppressAutoHyphens w:val="0"/>
            </w:pPr>
            <w:r w:rsidRPr="0017463A">
              <w:t>3” 76mm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t>12.5</w:t>
            </w:r>
          </w:p>
        </w:tc>
      </w:tr>
      <w:tr w:rsidR="00E32ECE" w:rsidRPr="0017463A">
        <w:tc>
          <w:tcPr>
            <w:tcW w:w="2178" w:type="dxa"/>
          </w:tcPr>
          <w:p w:rsidR="00E32ECE" w:rsidRPr="0017463A" w:rsidRDefault="00E32ECE" w:rsidP="00E32ECE">
            <w:pPr>
              <w:suppressAutoHyphens w:val="0"/>
            </w:pPr>
            <w:r w:rsidRPr="0017463A">
              <w:t>3½” 89mm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14.6</w:t>
            </w:r>
          </w:p>
        </w:tc>
      </w:tr>
      <w:tr w:rsidR="00E32ECE" w:rsidRPr="0017463A">
        <w:tc>
          <w:tcPr>
            <w:tcW w:w="2178" w:type="dxa"/>
          </w:tcPr>
          <w:p w:rsidR="00E32ECE" w:rsidRPr="0017463A" w:rsidRDefault="00E32ECE" w:rsidP="00E32ECE">
            <w:pPr>
              <w:suppressAutoHyphens w:val="0"/>
            </w:pPr>
            <w:r w:rsidRPr="0017463A">
              <w:t>4” 102mm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16.7</w:t>
            </w:r>
          </w:p>
        </w:tc>
      </w:tr>
      <w:tr w:rsidR="00E32ECE" w:rsidRPr="0017463A">
        <w:tc>
          <w:tcPr>
            <w:tcW w:w="2178" w:type="dxa"/>
          </w:tcPr>
          <w:p w:rsidR="00E32ECE" w:rsidRPr="0017463A" w:rsidRDefault="00E32ECE" w:rsidP="00E32ECE">
            <w:pPr>
              <w:suppressAutoHyphens w:val="0"/>
            </w:pPr>
            <w:r w:rsidRPr="0017463A">
              <w:t>1” 25mm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4.0</w:t>
            </w:r>
          </w:p>
        </w:tc>
      </w:tr>
      <w:tr w:rsidR="00E32ECE" w:rsidRPr="0017463A">
        <w:tc>
          <w:tcPr>
            <w:tcW w:w="2178" w:type="dxa"/>
          </w:tcPr>
          <w:p w:rsidR="00E32ECE" w:rsidRPr="0017463A" w:rsidRDefault="00E32ECE" w:rsidP="00E32ECE">
            <w:pPr>
              <w:suppressAutoHyphens w:val="0"/>
            </w:pPr>
            <w:r w:rsidRPr="0017463A">
              <w:t>1½” 38mm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6.0</w:t>
            </w:r>
          </w:p>
        </w:tc>
      </w:tr>
      <w:tr w:rsidR="00E32ECE" w:rsidRPr="0017463A">
        <w:tc>
          <w:tcPr>
            <w:tcW w:w="2178" w:type="dxa"/>
          </w:tcPr>
          <w:p w:rsidR="00E32ECE" w:rsidRPr="0017463A" w:rsidRDefault="00E32ECE" w:rsidP="00E32ECE">
            <w:pPr>
              <w:suppressAutoHyphens w:val="0"/>
            </w:pPr>
            <w:r w:rsidRPr="0017463A">
              <w:t>Type 711</w:t>
            </w:r>
          </w:p>
        </w:tc>
        <w:tc>
          <w:tcPr>
            <w:tcW w:w="2178" w:type="dxa"/>
          </w:tcPr>
          <w:p w:rsidR="00E32ECE" w:rsidRPr="0017463A" w:rsidRDefault="00E32ECE" w:rsidP="00E32ECE">
            <w:pPr>
              <w:suppressAutoHyphens w:val="0"/>
            </w:pPr>
          </w:p>
        </w:tc>
        <w:tc>
          <w:tcPr>
            <w:tcW w:w="2178" w:type="dxa"/>
          </w:tcPr>
          <w:p w:rsidR="00E32ECE" w:rsidRPr="0017463A" w:rsidRDefault="00E32ECE" w:rsidP="00E32ECE">
            <w:pPr>
              <w:suppressAutoHyphens w:val="0"/>
            </w:pPr>
          </w:p>
        </w:tc>
        <w:tc>
          <w:tcPr>
            <w:tcW w:w="2178" w:type="dxa"/>
          </w:tcPr>
          <w:p w:rsidR="00E32ECE" w:rsidRPr="0017463A" w:rsidRDefault="00E32ECE" w:rsidP="00E32ECE">
            <w:pPr>
              <w:suppressAutoHyphens w:val="0"/>
            </w:pPr>
          </w:p>
        </w:tc>
      </w:tr>
      <w:tr w:rsidR="00E32ECE" w:rsidRPr="0017463A">
        <w:tc>
          <w:tcPr>
            <w:tcW w:w="2178" w:type="dxa"/>
          </w:tcPr>
          <w:p w:rsidR="00E32ECE" w:rsidRPr="0017463A" w:rsidRDefault="00E32ECE" w:rsidP="00E32ECE">
            <w:pPr>
              <w:suppressAutoHyphens w:val="0"/>
            </w:pPr>
            <w:r w:rsidRPr="0017463A">
              <w:t>2” 51mm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8.0</w:t>
            </w:r>
          </w:p>
        </w:tc>
      </w:tr>
      <w:tr w:rsidR="00E32ECE" w:rsidRPr="0017463A">
        <w:tc>
          <w:tcPr>
            <w:tcW w:w="2178" w:type="dxa"/>
          </w:tcPr>
          <w:p w:rsidR="00E32ECE" w:rsidRPr="0017463A" w:rsidRDefault="00E32ECE" w:rsidP="00E32ECE">
            <w:pPr>
              <w:suppressAutoHyphens w:val="0"/>
            </w:pPr>
            <w:r w:rsidRPr="0017463A">
              <w:t>2½” 64mm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10.0</w:t>
            </w:r>
          </w:p>
        </w:tc>
      </w:tr>
      <w:tr w:rsidR="00E32ECE" w:rsidRPr="0017463A">
        <w:tc>
          <w:tcPr>
            <w:tcW w:w="2178" w:type="dxa"/>
          </w:tcPr>
          <w:p w:rsidR="00E32ECE" w:rsidRPr="0017463A" w:rsidRDefault="00E32ECE" w:rsidP="00E32ECE">
            <w:pPr>
              <w:suppressAutoHyphens w:val="0"/>
            </w:pPr>
            <w:r w:rsidRPr="0017463A">
              <w:t>3” 76mm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12.0</w:t>
            </w:r>
          </w:p>
        </w:tc>
      </w:tr>
      <w:tr w:rsidR="00E32ECE" w:rsidRPr="0017463A">
        <w:tc>
          <w:tcPr>
            <w:tcW w:w="2178" w:type="dxa"/>
          </w:tcPr>
          <w:p w:rsidR="00E32ECE" w:rsidRPr="0017463A" w:rsidRDefault="00E32ECE" w:rsidP="00E32ECE">
            <w:pPr>
              <w:suppressAutoHyphens w:val="0"/>
            </w:pPr>
            <w:r w:rsidRPr="0017463A">
              <w:t>4” 102mm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16.0</w:t>
            </w:r>
          </w:p>
        </w:tc>
      </w:tr>
      <w:tr w:rsidR="00E32ECE" w:rsidRPr="0017463A">
        <w:tc>
          <w:tcPr>
            <w:tcW w:w="2178" w:type="dxa"/>
          </w:tcPr>
          <w:p w:rsidR="00E32ECE" w:rsidRPr="0017463A" w:rsidRDefault="00E32ECE" w:rsidP="00E32ECE">
            <w:pPr>
              <w:suppressAutoHyphens w:val="0"/>
            </w:pPr>
            <w:r>
              <w:t>Type 703</w:t>
            </w:r>
          </w:p>
        </w:tc>
        <w:tc>
          <w:tcPr>
            <w:tcW w:w="2178" w:type="dxa"/>
          </w:tcPr>
          <w:p w:rsidR="00E32ECE" w:rsidRPr="0017463A" w:rsidRDefault="00E32ECE" w:rsidP="00E32ECE">
            <w:pPr>
              <w:suppressAutoHyphens w:val="0"/>
            </w:pPr>
          </w:p>
        </w:tc>
        <w:tc>
          <w:tcPr>
            <w:tcW w:w="2178" w:type="dxa"/>
          </w:tcPr>
          <w:p w:rsidR="00E32ECE" w:rsidRDefault="00E32ECE" w:rsidP="00E32ECE">
            <w:pPr>
              <w:suppressAutoHyphens w:val="0"/>
            </w:pPr>
          </w:p>
        </w:tc>
        <w:tc>
          <w:tcPr>
            <w:tcW w:w="2178" w:type="dxa"/>
          </w:tcPr>
          <w:p w:rsidR="00E32ECE" w:rsidRDefault="00E32ECE" w:rsidP="00E32ECE">
            <w:pPr>
              <w:suppressAutoHyphens w:val="0"/>
            </w:pPr>
          </w:p>
        </w:tc>
      </w:tr>
      <w:tr w:rsidR="00E32ECE" w:rsidRPr="0017463A">
        <w:tc>
          <w:tcPr>
            <w:tcW w:w="2178" w:type="dxa"/>
          </w:tcPr>
          <w:p w:rsidR="00E32ECE" w:rsidRPr="0017463A" w:rsidRDefault="00E32ECE" w:rsidP="00E32ECE">
            <w:pPr>
              <w:suppressAutoHyphens w:val="0"/>
            </w:pPr>
            <w:r w:rsidRPr="0017463A">
              <w:t>1” 25mm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t>48"  1219mm</w:t>
            </w:r>
          </w:p>
        </w:tc>
        <w:tc>
          <w:tcPr>
            <w:tcW w:w="2178" w:type="dxa"/>
          </w:tcPr>
          <w:p w:rsidR="00E32ECE" w:rsidRPr="0017463A" w:rsidRDefault="00E32ECE" w:rsidP="00E32ECE">
            <w:pPr>
              <w:suppressAutoHyphens w:val="0"/>
            </w:pPr>
            <w:r>
              <w:t>4.3</w:t>
            </w:r>
          </w:p>
        </w:tc>
      </w:tr>
      <w:tr w:rsidR="00E32ECE" w:rsidRPr="0017463A">
        <w:tc>
          <w:tcPr>
            <w:tcW w:w="2178" w:type="dxa"/>
          </w:tcPr>
          <w:p w:rsidR="00E32ECE" w:rsidRPr="0017463A" w:rsidRDefault="00E32ECE" w:rsidP="00E32ECE">
            <w:pPr>
              <w:suppressAutoHyphens w:val="0"/>
            </w:pPr>
            <w:r w:rsidRPr="0017463A">
              <w:t>1½” 38mm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6.5</w:t>
            </w:r>
          </w:p>
        </w:tc>
      </w:tr>
      <w:tr w:rsidR="00E32ECE" w:rsidRPr="0017463A">
        <w:tc>
          <w:tcPr>
            <w:tcW w:w="2178" w:type="dxa"/>
          </w:tcPr>
          <w:p w:rsidR="00E32ECE" w:rsidRPr="0017463A" w:rsidRDefault="00E32ECE" w:rsidP="00E32ECE">
            <w:pPr>
              <w:suppressAutoHyphens w:val="0"/>
            </w:pPr>
            <w:r w:rsidRPr="0017463A">
              <w:t>2” 51mm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8.7</w:t>
            </w:r>
          </w:p>
        </w:tc>
      </w:tr>
      <w:tr w:rsidR="00E32ECE" w:rsidRPr="0017463A">
        <w:tc>
          <w:tcPr>
            <w:tcW w:w="2178" w:type="dxa"/>
          </w:tcPr>
          <w:p w:rsidR="00E32ECE" w:rsidRPr="0017463A" w:rsidRDefault="00E32ECE" w:rsidP="00E32ECE">
            <w:pPr>
              <w:suppressAutoHyphens w:val="0"/>
            </w:pPr>
            <w:r w:rsidRPr="0017463A">
              <w:t>2½” 64mm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10.9</w:t>
            </w:r>
          </w:p>
        </w:tc>
      </w:tr>
      <w:tr w:rsidR="00E32ECE" w:rsidRPr="0017463A">
        <w:tc>
          <w:tcPr>
            <w:tcW w:w="2178" w:type="dxa"/>
          </w:tcPr>
          <w:p w:rsidR="00E32ECE" w:rsidRPr="0017463A" w:rsidRDefault="00E32ECE" w:rsidP="00E32ECE">
            <w:pPr>
              <w:suppressAutoHyphens w:val="0"/>
            </w:pPr>
            <w:r w:rsidRPr="0017463A">
              <w:t>Type 705</w:t>
            </w:r>
          </w:p>
        </w:tc>
        <w:tc>
          <w:tcPr>
            <w:tcW w:w="2178" w:type="dxa"/>
          </w:tcPr>
          <w:p w:rsidR="00E32ECE" w:rsidRPr="0017463A" w:rsidRDefault="00E32ECE" w:rsidP="00E32ECE">
            <w:pPr>
              <w:suppressAutoHyphens w:val="0"/>
            </w:pPr>
          </w:p>
        </w:tc>
        <w:tc>
          <w:tcPr>
            <w:tcW w:w="2178" w:type="dxa"/>
          </w:tcPr>
          <w:p w:rsidR="00E32ECE" w:rsidRPr="0017463A" w:rsidRDefault="00E32ECE" w:rsidP="00E32ECE">
            <w:pPr>
              <w:suppressAutoHyphens w:val="0"/>
            </w:pPr>
          </w:p>
        </w:tc>
        <w:tc>
          <w:tcPr>
            <w:tcW w:w="2178" w:type="dxa"/>
          </w:tcPr>
          <w:p w:rsidR="00E32ECE" w:rsidRPr="0017463A" w:rsidRDefault="00E32ECE" w:rsidP="00E32ECE">
            <w:pPr>
              <w:suppressAutoHyphens w:val="0"/>
            </w:pPr>
          </w:p>
        </w:tc>
      </w:tr>
      <w:tr w:rsidR="00E32ECE" w:rsidRPr="0017463A">
        <w:tc>
          <w:tcPr>
            <w:tcW w:w="2178" w:type="dxa"/>
          </w:tcPr>
          <w:p w:rsidR="00E32ECE" w:rsidRPr="0017463A" w:rsidRDefault="00E32ECE" w:rsidP="00E32ECE">
            <w:pPr>
              <w:suppressAutoHyphens w:val="0"/>
            </w:pPr>
            <w:r w:rsidRPr="0017463A">
              <w:t>3” 76mm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 xml:space="preserve"> 13.0</w:t>
            </w:r>
          </w:p>
        </w:tc>
      </w:tr>
      <w:tr w:rsidR="00E32ECE" w:rsidRPr="0017463A">
        <w:tc>
          <w:tcPr>
            <w:tcW w:w="2178" w:type="dxa"/>
          </w:tcPr>
          <w:p w:rsidR="00E32ECE" w:rsidRPr="0017463A" w:rsidRDefault="00E32ECE" w:rsidP="00E32ECE">
            <w:pPr>
              <w:suppressAutoHyphens w:val="0"/>
            </w:pPr>
            <w:r w:rsidRPr="0017463A">
              <w:t>3½” 89mm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 xml:space="preserve"> 15.2</w:t>
            </w:r>
          </w:p>
        </w:tc>
      </w:tr>
      <w:tr w:rsidR="00E32ECE" w:rsidRPr="0017463A">
        <w:tc>
          <w:tcPr>
            <w:tcW w:w="2178" w:type="dxa"/>
          </w:tcPr>
          <w:p w:rsidR="00E32ECE" w:rsidRPr="0017463A" w:rsidRDefault="00E32ECE" w:rsidP="00E32ECE">
            <w:pPr>
              <w:suppressAutoHyphens w:val="0"/>
            </w:pPr>
            <w:r w:rsidRPr="0017463A">
              <w:t>4” 102mm</w:t>
            </w:r>
          </w:p>
        </w:tc>
        <w:tc>
          <w:tcPr>
            <w:tcW w:w="2178" w:type="dxa"/>
          </w:tcPr>
          <w:p w:rsidR="00E32ECE" w:rsidRPr="0017463A" w:rsidRDefault="00E32ECE" w:rsidP="00E32ECE">
            <w:pPr>
              <w:suppressAutoHyphens w:val="0"/>
            </w:pPr>
            <w:r w:rsidRPr="0017463A">
              <w:t>24"  609mm</w:t>
            </w:r>
          </w:p>
        </w:tc>
        <w:tc>
          <w:tcPr>
            <w:tcW w:w="2178" w:type="dxa"/>
          </w:tcPr>
          <w:p w:rsidR="00E32ECE" w:rsidRPr="0017463A" w:rsidRDefault="00E32ECE" w:rsidP="00E32ECE">
            <w:pPr>
              <w:suppressAutoHyphens w:val="0"/>
            </w:pPr>
            <w:r w:rsidRPr="0017463A">
              <w:t>48"  1219mm</w:t>
            </w:r>
          </w:p>
        </w:tc>
        <w:tc>
          <w:tcPr>
            <w:tcW w:w="2178" w:type="dxa"/>
          </w:tcPr>
          <w:p w:rsidR="00E32ECE" w:rsidRPr="0017463A" w:rsidRDefault="00E32ECE" w:rsidP="00E32ECE">
            <w:pPr>
              <w:suppressAutoHyphens w:val="0"/>
            </w:pPr>
            <w:r w:rsidRPr="0017463A">
              <w:t xml:space="preserve"> 17.4</w:t>
            </w:r>
          </w:p>
        </w:tc>
      </w:tr>
    </w:tbl>
    <w:p w:rsidR="00E32ECE" w:rsidRDefault="00E32ECE" w:rsidP="00E32ECE">
      <w:pPr>
        <w:pStyle w:val="PR1"/>
      </w:pPr>
      <w:r>
        <w:t>Vapor Retarder Perm Rating:  ASTM C 1136.</w:t>
      </w:r>
    </w:p>
    <w:p w:rsidR="00E32ECE" w:rsidRDefault="00E32ECE" w:rsidP="00E32ECE">
      <w:pPr>
        <w:pStyle w:val="PR2"/>
      </w:pPr>
      <w:r>
        <w:t>FRK (foil) facing Perms Maximum 0.02</w:t>
      </w:r>
    </w:p>
    <w:p w:rsidR="00E32ECE" w:rsidRDefault="00E32ECE" w:rsidP="00E32ECE">
      <w:pPr>
        <w:pStyle w:val="PR2"/>
      </w:pPr>
      <w:r>
        <w:t>ASJ (white) facing Perms Maximum 0.02</w:t>
      </w:r>
    </w:p>
    <w:p w:rsidR="00E32ECE" w:rsidRDefault="00E32ECE" w:rsidP="00E32ECE">
      <w:pPr>
        <w:pStyle w:val="PR1"/>
      </w:pPr>
      <w:r>
        <w:t>Surface Burning Characteristics:  ASTM E 84.</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728"/>
        <w:gridCol w:w="1728"/>
      </w:tblGrid>
      <w:tr w:rsidR="00E32ECE" w:rsidRPr="00BC585B">
        <w:tc>
          <w:tcPr>
            <w:tcW w:w="1728" w:type="dxa"/>
          </w:tcPr>
          <w:p w:rsidR="00E32ECE" w:rsidRPr="00BC585B" w:rsidRDefault="00E32ECE" w:rsidP="00E32ECE">
            <w:pPr>
              <w:suppressAutoHyphens w:val="0"/>
              <w:spacing w:before="240"/>
            </w:pPr>
            <w:r w:rsidRPr="00BC585B">
              <w:lastRenderedPageBreak/>
              <w:t>Type</w:t>
            </w:r>
          </w:p>
        </w:tc>
        <w:tc>
          <w:tcPr>
            <w:tcW w:w="1728" w:type="dxa"/>
          </w:tcPr>
          <w:p w:rsidR="00E32ECE" w:rsidRPr="00BC585B" w:rsidRDefault="00E32ECE" w:rsidP="00E32ECE">
            <w:pPr>
              <w:suppressAutoHyphens w:val="0"/>
              <w:spacing w:before="240"/>
            </w:pPr>
            <w:r w:rsidRPr="00BC585B">
              <w:t>Flame Spread</w:t>
            </w:r>
          </w:p>
        </w:tc>
        <w:tc>
          <w:tcPr>
            <w:tcW w:w="1728" w:type="dxa"/>
          </w:tcPr>
          <w:p w:rsidR="00E32ECE" w:rsidRPr="00BC585B" w:rsidRDefault="00E32ECE" w:rsidP="00E32ECE">
            <w:pPr>
              <w:suppressAutoHyphens w:val="0"/>
              <w:spacing w:before="240"/>
            </w:pPr>
            <w:r w:rsidRPr="00BC585B">
              <w:t>Smoke Developed</w:t>
            </w:r>
          </w:p>
        </w:tc>
      </w:tr>
      <w:tr w:rsidR="00E32ECE" w:rsidRPr="00BC585B">
        <w:tc>
          <w:tcPr>
            <w:tcW w:w="1728" w:type="dxa"/>
          </w:tcPr>
          <w:p w:rsidR="00E32ECE" w:rsidRPr="00BC585B" w:rsidRDefault="00E32ECE" w:rsidP="00E32ECE">
            <w:pPr>
              <w:suppressAutoHyphens w:val="0"/>
            </w:pPr>
            <w:r w:rsidRPr="00BC585B">
              <w:t>701 Unfaced</w:t>
            </w:r>
          </w:p>
        </w:tc>
        <w:tc>
          <w:tcPr>
            <w:tcW w:w="1728" w:type="dxa"/>
          </w:tcPr>
          <w:p w:rsidR="00E32ECE" w:rsidRPr="00BC585B" w:rsidRDefault="00E32ECE" w:rsidP="00E32ECE">
            <w:pPr>
              <w:suppressAutoHyphens w:val="0"/>
            </w:pPr>
            <w:r w:rsidRPr="00BC585B">
              <w:t>20</w:t>
            </w:r>
          </w:p>
        </w:tc>
        <w:tc>
          <w:tcPr>
            <w:tcW w:w="1728" w:type="dxa"/>
          </w:tcPr>
          <w:p w:rsidR="00E32ECE" w:rsidRPr="00BC585B" w:rsidRDefault="00E32ECE" w:rsidP="00E32ECE">
            <w:pPr>
              <w:suppressAutoHyphens w:val="0"/>
            </w:pPr>
            <w:r w:rsidRPr="00BC585B">
              <w:t>20</w:t>
            </w:r>
          </w:p>
        </w:tc>
      </w:tr>
      <w:tr w:rsidR="00E32ECE" w:rsidRPr="00BC585B">
        <w:tc>
          <w:tcPr>
            <w:tcW w:w="1728" w:type="dxa"/>
          </w:tcPr>
          <w:p w:rsidR="00E32ECE" w:rsidRPr="00BC585B" w:rsidRDefault="00E32ECE" w:rsidP="00E32ECE">
            <w:pPr>
              <w:suppressAutoHyphens w:val="0"/>
            </w:pPr>
            <w:r w:rsidRPr="00BC585B">
              <w:t>711 Unfaced</w:t>
            </w:r>
          </w:p>
        </w:tc>
        <w:tc>
          <w:tcPr>
            <w:tcW w:w="1728" w:type="dxa"/>
          </w:tcPr>
          <w:p w:rsidR="00E32ECE" w:rsidRPr="00BC585B" w:rsidRDefault="00E32ECE" w:rsidP="00E32ECE">
            <w:pPr>
              <w:suppressAutoHyphens w:val="0"/>
            </w:pPr>
            <w:r w:rsidRPr="00BC585B">
              <w:t>20</w:t>
            </w:r>
          </w:p>
        </w:tc>
        <w:tc>
          <w:tcPr>
            <w:tcW w:w="1728" w:type="dxa"/>
          </w:tcPr>
          <w:p w:rsidR="00E32ECE" w:rsidRPr="00BC585B" w:rsidRDefault="00E32ECE" w:rsidP="00E32ECE">
            <w:pPr>
              <w:suppressAutoHyphens w:val="0"/>
            </w:pPr>
            <w:r w:rsidRPr="00BC585B">
              <w:t>20</w:t>
            </w:r>
          </w:p>
        </w:tc>
      </w:tr>
      <w:tr w:rsidR="00E32ECE" w:rsidRPr="00BC585B">
        <w:tc>
          <w:tcPr>
            <w:tcW w:w="1728" w:type="dxa"/>
          </w:tcPr>
          <w:p w:rsidR="00E32ECE" w:rsidRPr="00BC585B" w:rsidRDefault="00E32ECE" w:rsidP="00E32ECE">
            <w:pPr>
              <w:suppressAutoHyphens w:val="0"/>
            </w:pPr>
            <w:r w:rsidRPr="00BC585B">
              <w:t>703 Unfaced</w:t>
            </w:r>
          </w:p>
        </w:tc>
        <w:tc>
          <w:tcPr>
            <w:tcW w:w="1728" w:type="dxa"/>
          </w:tcPr>
          <w:p w:rsidR="00E32ECE" w:rsidRPr="00BC585B" w:rsidRDefault="00E32ECE" w:rsidP="00E32ECE">
            <w:pPr>
              <w:suppressAutoHyphens w:val="0"/>
            </w:pPr>
            <w:r w:rsidRPr="00BC585B">
              <w:t>15</w:t>
            </w:r>
          </w:p>
        </w:tc>
        <w:tc>
          <w:tcPr>
            <w:tcW w:w="1728" w:type="dxa"/>
          </w:tcPr>
          <w:p w:rsidR="00E32ECE" w:rsidRPr="00BC585B" w:rsidRDefault="00E32ECE" w:rsidP="00E32ECE">
            <w:pPr>
              <w:suppressAutoHyphens w:val="0"/>
            </w:pPr>
            <w:r w:rsidRPr="00BC585B">
              <w:t>0</w:t>
            </w:r>
          </w:p>
        </w:tc>
      </w:tr>
      <w:tr w:rsidR="00E32ECE" w:rsidRPr="00BC585B">
        <w:tc>
          <w:tcPr>
            <w:tcW w:w="1728" w:type="dxa"/>
          </w:tcPr>
          <w:p w:rsidR="00E32ECE" w:rsidRPr="00BC585B" w:rsidRDefault="00E32ECE" w:rsidP="00E32ECE">
            <w:pPr>
              <w:suppressAutoHyphens w:val="0"/>
            </w:pPr>
            <w:r w:rsidRPr="00BC585B">
              <w:t>703 ASJ-faced</w:t>
            </w:r>
          </w:p>
        </w:tc>
        <w:tc>
          <w:tcPr>
            <w:tcW w:w="1728" w:type="dxa"/>
          </w:tcPr>
          <w:p w:rsidR="00E32ECE" w:rsidRPr="00BC585B" w:rsidRDefault="00E32ECE" w:rsidP="00E32ECE">
            <w:pPr>
              <w:suppressAutoHyphens w:val="0"/>
            </w:pPr>
            <w:r w:rsidRPr="00BC585B">
              <w:t>25</w:t>
            </w:r>
          </w:p>
        </w:tc>
        <w:tc>
          <w:tcPr>
            <w:tcW w:w="1728" w:type="dxa"/>
          </w:tcPr>
          <w:p w:rsidR="00E32ECE" w:rsidRPr="00BC585B" w:rsidRDefault="00E32ECE" w:rsidP="00E32ECE">
            <w:pPr>
              <w:suppressAutoHyphens w:val="0"/>
            </w:pPr>
            <w:r w:rsidRPr="00BC585B">
              <w:t>50</w:t>
            </w:r>
          </w:p>
        </w:tc>
      </w:tr>
      <w:tr w:rsidR="00E32ECE" w:rsidRPr="00BC585B">
        <w:tc>
          <w:tcPr>
            <w:tcW w:w="1728" w:type="dxa"/>
          </w:tcPr>
          <w:p w:rsidR="00E32ECE" w:rsidRPr="00BC585B" w:rsidRDefault="00E32ECE" w:rsidP="00E32ECE">
            <w:pPr>
              <w:suppressAutoHyphens w:val="0"/>
            </w:pPr>
            <w:r w:rsidRPr="00BC585B">
              <w:t>703 FRK-faced</w:t>
            </w:r>
          </w:p>
        </w:tc>
        <w:tc>
          <w:tcPr>
            <w:tcW w:w="1728" w:type="dxa"/>
          </w:tcPr>
          <w:p w:rsidR="00E32ECE" w:rsidRPr="00BC585B" w:rsidRDefault="00E32ECE" w:rsidP="00E32ECE">
            <w:pPr>
              <w:suppressAutoHyphens w:val="0"/>
            </w:pPr>
            <w:r w:rsidRPr="00BC585B">
              <w:t>25</w:t>
            </w:r>
          </w:p>
        </w:tc>
        <w:tc>
          <w:tcPr>
            <w:tcW w:w="1728" w:type="dxa"/>
          </w:tcPr>
          <w:p w:rsidR="00E32ECE" w:rsidRPr="00BC585B" w:rsidRDefault="00E32ECE" w:rsidP="00E32ECE">
            <w:pPr>
              <w:suppressAutoHyphens w:val="0"/>
            </w:pPr>
            <w:r w:rsidRPr="00BC585B">
              <w:t>50</w:t>
            </w:r>
          </w:p>
        </w:tc>
      </w:tr>
      <w:tr w:rsidR="00E32ECE" w:rsidRPr="00BC585B">
        <w:tc>
          <w:tcPr>
            <w:tcW w:w="1728" w:type="dxa"/>
          </w:tcPr>
          <w:p w:rsidR="00E32ECE" w:rsidRPr="00BC585B" w:rsidRDefault="00E32ECE" w:rsidP="00E32ECE">
            <w:pPr>
              <w:suppressAutoHyphens w:val="0"/>
            </w:pPr>
            <w:r w:rsidRPr="00BC585B">
              <w:t>705 Unfaced</w:t>
            </w:r>
          </w:p>
        </w:tc>
        <w:tc>
          <w:tcPr>
            <w:tcW w:w="1728" w:type="dxa"/>
          </w:tcPr>
          <w:p w:rsidR="00E32ECE" w:rsidRPr="00BC585B" w:rsidRDefault="00E32ECE" w:rsidP="00E32ECE">
            <w:pPr>
              <w:suppressAutoHyphens w:val="0"/>
            </w:pPr>
            <w:r w:rsidRPr="00BC585B">
              <w:t>15</w:t>
            </w:r>
          </w:p>
        </w:tc>
        <w:tc>
          <w:tcPr>
            <w:tcW w:w="1728" w:type="dxa"/>
          </w:tcPr>
          <w:p w:rsidR="00E32ECE" w:rsidRPr="00BC585B" w:rsidRDefault="00E32ECE" w:rsidP="00E32ECE">
            <w:pPr>
              <w:suppressAutoHyphens w:val="0"/>
            </w:pPr>
            <w:r w:rsidRPr="00BC585B">
              <w:t>0</w:t>
            </w:r>
          </w:p>
        </w:tc>
      </w:tr>
      <w:tr w:rsidR="00E32ECE" w:rsidRPr="00BC585B">
        <w:tc>
          <w:tcPr>
            <w:tcW w:w="1728" w:type="dxa"/>
          </w:tcPr>
          <w:p w:rsidR="00E32ECE" w:rsidRPr="00BC585B" w:rsidRDefault="00E32ECE" w:rsidP="00E32ECE">
            <w:pPr>
              <w:suppressAutoHyphens w:val="0"/>
            </w:pPr>
            <w:r w:rsidRPr="00BC585B">
              <w:t>705 ASJ-faced</w:t>
            </w:r>
          </w:p>
        </w:tc>
        <w:tc>
          <w:tcPr>
            <w:tcW w:w="1728" w:type="dxa"/>
          </w:tcPr>
          <w:p w:rsidR="00E32ECE" w:rsidRPr="00BC585B" w:rsidRDefault="00E32ECE" w:rsidP="00E32ECE">
            <w:pPr>
              <w:suppressAutoHyphens w:val="0"/>
            </w:pPr>
            <w:r w:rsidRPr="00BC585B">
              <w:t>25</w:t>
            </w:r>
          </w:p>
        </w:tc>
        <w:tc>
          <w:tcPr>
            <w:tcW w:w="1728" w:type="dxa"/>
          </w:tcPr>
          <w:p w:rsidR="00E32ECE" w:rsidRPr="00BC585B" w:rsidRDefault="00E32ECE" w:rsidP="00E32ECE">
            <w:pPr>
              <w:suppressAutoHyphens w:val="0"/>
            </w:pPr>
            <w:r w:rsidRPr="00BC585B">
              <w:t>50</w:t>
            </w:r>
          </w:p>
        </w:tc>
      </w:tr>
      <w:tr w:rsidR="00E32ECE" w:rsidRPr="00BC585B">
        <w:tc>
          <w:tcPr>
            <w:tcW w:w="1728" w:type="dxa"/>
          </w:tcPr>
          <w:p w:rsidR="00E32ECE" w:rsidRPr="00BC585B" w:rsidRDefault="00E32ECE" w:rsidP="00E32ECE">
            <w:pPr>
              <w:suppressAutoHyphens w:val="0"/>
            </w:pPr>
            <w:r w:rsidRPr="00BC585B">
              <w:t>705 FRK-faced</w:t>
            </w:r>
          </w:p>
        </w:tc>
        <w:tc>
          <w:tcPr>
            <w:tcW w:w="1728" w:type="dxa"/>
          </w:tcPr>
          <w:p w:rsidR="00E32ECE" w:rsidRPr="00BC585B" w:rsidRDefault="00E32ECE" w:rsidP="00E32ECE">
            <w:pPr>
              <w:suppressAutoHyphens w:val="0"/>
            </w:pPr>
            <w:r w:rsidRPr="00BC585B">
              <w:t>25</w:t>
            </w:r>
          </w:p>
        </w:tc>
        <w:tc>
          <w:tcPr>
            <w:tcW w:w="1728" w:type="dxa"/>
          </w:tcPr>
          <w:p w:rsidR="00E32ECE" w:rsidRPr="00BC585B" w:rsidRDefault="00E32ECE" w:rsidP="00E32ECE">
            <w:pPr>
              <w:suppressAutoHyphens w:val="0"/>
            </w:pPr>
            <w:r w:rsidRPr="00BC585B">
              <w:t>50</w:t>
            </w:r>
          </w:p>
        </w:tc>
      </w:tr>
    </w:tbl>
    <w:p w:rsidR="00E32ECE" w:rsidRDefault="00E32ECE" w:rsidP="00E32ECE">
      <w:pPr>
        <w:pStyle w:val="PR1"/>
      </w:pPr>
      <w:r>
        <w:t>Noise Reduction Coefficient: ASTM C 423 on a Type A mounting.</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728"/>
        <w:gridCol w:w="1728"/>
      </w:tblGrid>
      <w:tr w:rsidR="00E32ECE" w:rsidRPr="00BC585B">
        <w:tc>
          <w:tcPr>
            <w:tcW w:w="1728" w:type="dxa"/>
          </w:tcPr>
          <w:p w:rsidR="00E32ECE" w:rsidRPr="00BC585B" w:rsidRDefault="00E32ECE" w:rsidP="00E32ECE">
            <w:pPr>
              <w:suppressAutoHyphens w:val="0"/>
              <w:spacing w:before="240"/>
            </w:pPr>
            <w:r w:rsidRPr="00BC585B">
              <w:t>Type</w:t>
            </w:r>
          </w:p>
        </w:tc>
        <w:tc>
          <w:tcPr>
            <w:tcW w:w="1728" w:type="dxa"/>
          </w:tcPr>
          <w:p w:rsidR="00E32ECE" w:rsidRPr="00BC585B" w:rsidRDefault="00E32ECE" w:rsidP="00E32ECE">
            <w:pPr>
              <w:suppressAutoHyphens w:val="0"/>
              <w:spacing w:before="240"/>
            </w:pPr>
            <w:r w:rsidRPr="00BC585B">
              <w:t>Thickness</w:t>
            </w:r>
          </w:p>
        </w:tc>
        <w:tc>
          <w:tcPr>
            <w:tcW w:w="1728" w:type="dxa"/>
          </w:tcPr>
          <w:p w:rsidR="00E32ECE" w:rsidRPr="00BC585B" w:rsidRDefault="00E32ECE" w:rsidP="00E32ECE">
            <w:pPr>
              <w:suppressAutoHyphens w:val="0"/>
              <w:spacing w:before="240"/>
            </w:pPr>
            <w:r w:rsidRPr="00BC585B">
              <w:t>NRC</w:t>
            </w:r>
          </w:p>
        </w:tc>
      </w:tr>
      <w:tr w:rsidR="00E32ECE" w:rsidRPr="00BC585B">
        <w:tc>
          <w:tcPr>
            <w:tcW w:w="1728" w:type="dxa"/>
          </w:tcPr>
          <w:p w:rsidR="00E32ECE" w:rsidRPr="00BC585B" w:rsidRDefault="00E32ECE" w:rsidP="00E32ECE">
            <w:pPr>
              <w:suppressAutoHyphens w:val="0"/>
            </w:pPr>
            <w:r w:rsidRPr="00BC585B">
              <w:t>Type701/711 U</w:t>
            </w:r>
            <w:r w:rsidRPr="00BC585B">
              <w:t>n</w:t>
            </w:r>
            <w:r w:rsidRPr="00BC585B">
              <w:t>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0.70</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0.90</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3” 76mm</w:t>
            </w:r>
          </w:p>
        </w:tc>
        <w:tc>
          <w:tcPr>
            <w:tcW w:w="1728" w:type="dxa"/>
          </w:tcPr>
          <w:p w:rsidR="00E32ECE" w:rsidRPr="00BC585B" w:rsidRDefault="00E32ECE" w:rsidP="00E32ECE">
            <w:pPr>
              <w:suppressAutoHyphens w:val="0"/>
            </w:pPr>
            <w:r w:rsidRPr="00BC585B">
              <w:t>1.15</w:t>
            </w:r>
          </w:p>
        </w:tc>
      </w:tr>
      <w:tr w:rsidR="00E32ECE" w:rsidRPr="00BC585B">
        <w:tc>
          <w:tcPr>
            <w:tcW w:w="1728" w:type="dxa"/>
          </w:tcPr>
          <w:p w:rsidR="00E32ECE" w:rsidRPr="00BC585B" w:rsidRDefault="00E32ECE" w:rsidP="00E32ECE">
            <w:pPr>
              <w:suppressAutoHyphens w:val="0"/>
            </w:pPr>
            <w:r w:rsidRPr="00BC585B">
              <w:t>Type 703 Unfaced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0.70</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1.00</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3” 76mm</w:t>
            </w:r>
          </w:p>
        </w:tc>
        <w:tc>
          <w:tcPr>
            <w:tcW w:w="1728" w:type="dxa"/>
          </w:tcPr>
          <w:p w:rsidR="00E32ECE" w:rsidRPr="00BC585B" w:rsidRDefault="00E32ECE" w:rsidP="00E32ECE">
            <w:pPr>
              <w:suppressAutoHyphens w:val="0"/>
            </w:pPr>
            <w:r w:rsidRPr="00BC585B">
              <w:t>1.10</w:t>
            </w:r>
          </w:p>
        </w:tc>
      </w:tr>
      <w:tr w:rsidR="00E32ECE" w:rsidRPr="00BC585B">
        <w:tc>
          <w:tcPr>
            <w:tcW w:w="1728" w:type="dxa"/>
          </w:tcPr>
          <w:p w:rsidR="00E32ECE" w:rsidRPr="00BC585B" w:rsidRDefault="00E32ECE" w:rsidP="00E32ECE">
            <w:pPr>
              <w:suppressAutoHyphens w:val="0"/>
            </w:pPr>
            <w:r w:rsidRPr="00BC585B">
              <w:t>Type 705 Unfaced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0.65</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0.95</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3” 76mm</w:t>
            </w:r>
          </w:p>
        </w:tc>
        <w:tc>
          <w:tcPr>
            <w:tcW w:w="1728" w:type="dxa"/>
          </w:tcPr>
          <w:p w:rsidR="00E32ECE" w:rsidRPr="00BC585B" w:rsidRDefault="00E32ECE" w:rsidP="00E32ECE">
            <w:pPr>
              <w:suppressAutoHyphens w:val="0"/>
            </w:pPr>
            <w:r w:rsidRPr="00BC585B">
              <w:t>1.10</w:t>
            </w:r>
          </w:p>
        </w:tc>
      </w:tr>
      <w:tr w:rsidR="00E32ECE" w:rsidRPr="00BC585B">
        <w:tc>
          <w:tcPr>
            <w:tcW w:w="1728" w:type="dxa"/>
          </w:tcPr>
          <w:p w:rsidR="00E32ECE" w:rsidRPr="00BC585B" w:rsidRDefault="00E32ECE" w:rsidP="00E32ECE">
            <w:pPr>
              <w:suppressAutoHyphens w:val="0"/>
            </w:pPr>
            <w:r w:rsidRPr="00BC585B">
              <w:t>Type 703 FRK-faced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0.65</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0.75</w:t>
            </w:r>
          </w:p>
        </w:tc>
      </w:tr>
      <w:tr w:rsidR="00E32ECE" w:rsidRPr="00BC585B">
        <w:tc>
          <w:tcPr>
            <w:tcW w:w="1728" w:type="dxa"/>
          </w:tcPr>
          <w:p w:rsidR="00E32ECE" w:rsidRPr="00BC585B" w:rsidRDefault="00E32ECE" w:rsidP="00E32ECE">
            <w:pPr>
              <w:suppressAutoHyphens w:val="0"/>
            </w:pPr>
            <w:r w:rsidRPr="00BC585B">
              <w:t>Type705 FRK-faced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0.55</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0.60</w:t>
            </w:r>
          </w:p>
        </w:tc>
      </w:tr>
      <w:tr w:rsidR="00E32ECE" w:rsidRPr="00BC585B">
        <w:tc>
          <w:tcPr>
            <w:tcW w:w="1728" w:type="dxa"/>
          </w:tcPr>
          <w:p w:rsidR="00E32ECE" w:rsidRPr="00BC585B" w:rsidRDefault="00E32ECE" w:rsidP="00E32ECE">
            <w:pPr>
              <w:suppressAutoHyphens w:val="0"/>
            </w:pPr>
            <w:r w:rsidRPr="00BC585B">
              <w:t>Type 703 ASJ-faced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0.65</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0.75</w:t>
            </w:r>
          </w:p>
        </w:tc>
      </w:tr>
      <w:tr w:rsidR="00E32ECE" w:rsidRPr="00BC585B">
        <w:tc>
          <w:tcPr>
            <w:tcW w:w="1728" w:type="dxa"/>
          </w:tcPr>
          <w:p w:rsidR="00E32ECE" w:rsidRPr="00BC585B" w:rsidRDefault="00E32ECE" w:rsidP="00E32ECE">
            <w:pPr>
              <w:suppressAutoHyphens w:val="0"/>
            </w:pPr>
            <w:r w:rsidRPr="00BC585B">
              <w:t>Type 705 ASJ-faced</w:t>
            </w:r>
          </w:p>
        </w:tc>
        <w:tc>
          <w:tcPr>
            <w:tcW w:w="1728" w:type="dxa"/>
          </w:tcPr>
          <w:p w:rsidR="00E32ECE" w:rsidRPr="00BC585B" w:rsidRDefault="00E32ECE" w:rsidP="00E32ECE">
            <w:pPr>
              <w:suppressAutoHyphens w:val="0"/>
            </w:pPr>
          </w:p>
        </w:tc>
        <w:tc>
          <w:tcPr>
            <w:tcW w:w="1728" w:type="dxa"/>
          </w:tcPr>
          <w:p w:rsidR="00E32ECE" w:rsidRPr="00BC585B" w:rsidRDefault="00E32ECE" w:rsidP="00E32ECE">
            <w:pPr>
              <w:suppressAutoHyphens w:val="0"/>
            </w:pP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1” 25mm</w:t>
            </w:r>
          </w:p>
        </w:tc>
        <w:tc>
          <w:tcPr>
            <w:tcW w:w="1728" w:type="dxa"/>
          </w:tcPr>
          <w:p w:rsidR="00E32ECE" w:rsidRPr="00BC585B" w:rsidRDefault="00E32ECE" w:rsidP="00E32ECE">
            <w:pPr>
              <w:suppressAutoHyphens w:val="0"/>
            </w:pPr>
            <w:r w:rsidRPr="00BC585B">
              <w:t>0.50</w:t>
            </w:r>
          </w:p>
        </w:tc>
      </w:tr>
      <w:tr w:rsidR="00E32ECE" w:rsidRPr="00BC585B">
        <w:tc>
          <w:tcPr>
            <w:tcW w:w="1728" w:type="dxa"/>
          </w:tcPr>
          <w:p w:rsidR="00E32ECE" w:rsidRPr="00BC585B" w:rsidRDefault="00E32ECE" w:rsidP="00E32ECE">
            <w:pPr>
              <w:suppressAutoHyphens w:val="0"/>
            </w:pPr>
            <w:r w:rsidRPr="00BC585B">
              <w:t xml:space="preserve"> </w:t>
            </w:r>
          </w:p>
        </w:tc>
        <w:tc>
          <w:tcPr>
            <w:tcW w:w="1728" w:type="dxa"/>
          </w:tcPr>
          <w:p w:rsidR="00E32ECE" w:rsidRPr="00BC585B" w:rsidRDefault="00E32ECE" w:rsidP="00E32ECE">
            <w:pPr>
              <w:suppressAutoHyphens w:val="0"/>
            </w:pPr>
            <w:r w:rsidRPr="00BC585B">
              <w:t>2” 51mm</w:t>
            </w:r>
          </w:p>
        </w:tc>
        <w:tc>
          <w:tcPr>
            <w:tcW w:w="1728" w:type="dxa"/>
          </w:tcPr>
          <w:p w:rsidR="00E32ECE" w:rsidRPr="00BC585B" w:rsidRDefault="00E32ECE" w:rsidP="00E32ECE">
            <w:pPr>
              <w:suppressAutoHyphens w:val="0"/>
            </w:pPr>
            <w:r w:rsidRPr="00BC585B">
              <w:t>0.65</w:t>
            </w:r>
          </w:p>
        </w:tc>
      </w:tr>
    </w:tbl>
    <w:p w:rsidR="00E32ECE" w:rsidRDefault="00E32ECE" w:rsidP="00E32ECE">
      <w:pPr>
        <w:pStyle w:val="PR1"/>
      </w:pPr>
      <w:r>
        <w:t>Dimensional Stability: Linear shrinkage less than 0.1%</w:t>
      </w:r>
    </w:p>
    <w:p w:rsidR="00E32ECE" w:rsidRDefault="00E32ECE" w:rsidP="00E32ECE">
      <w:pPr>
        <w:pStyle w:val="ART"/>
      </w:pPr>
      <w:r>
        <w:t>Flame Spread 25 Insulation</w:t>
      </w:r>
    </w:p>
    <w:p w:rsidR="00E32ECE" w:rsidRDefault="00E32ECE" w:rsidP="00E32ECE">
      <w:pPr>
        <w:pStyle w:val="PR1"/>
      </w:pPr>
      <w:r>
        <w:t>Type: FRK (foil) and PSK (white) faced glass fiber thermal insulation complying with ASTM C 665, Type III for FRK (foil) and Type II for PSK (white), Class A.</w:t>
      </w:r>
    </w:p>
    <w:p w:rsidR="00E32ECE" w:rsidRDefault="00E32ECE" w:rsidP="00E32ECE">
      <w:pPr>
        <w:pStyle w:val="PR1"/>
      </w:pPr>
      <w:r w:rsidRPr="00D878B1">
        <w:lastRenderedPageBreak/>
        <w:t>Insulation</w:t>
      </w:r>
      <w:r>
        <w:t>,</w:t>
      </w:r>
      <w:r w:rsidRPr="00D878B1">
        <w:t xml:space="preserve"> </w:t>
      </w:r>
      <w:r>
        <w:t xml:space="preserve">at </w:t>
      </w:r>
      <w:r w:rsidRPr="00D878B1">
        <w:t>Metal Fram</w:t>
      </w:r>
      <w:r>
        <w:t>ing:</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2531"/>
        <w:gridCol w:w="2549"/>
        <w:gridCol w:w="2501"/>
      </w:tblGrid>
      <w:tr w:rsidR="00E32ECE" w:rsidRPr="006F1008">
        <w:tc>
          <w:tcPr>
            <w:tcW w:w="1130" w:type="dxa"/>
          </w:tcPr>
          <w:p w:rsidR="00E32ECE" w:rsidRPr="006F1008" w:rsidRDefault="00E32ECE" w:rsidP="00E32ECE">
            <w:pPr>
              <w:suppressAutoHyphens w:val="0"/>
              <w:spacing w:before="240"/>
            </w:pPr>
            <w:r w:rsidRPr="006F1008">
              <w:t>Thickness</w:t>
            </w:r>
          </w:p>
        </w:tc>
        <w:tc>
          <w:tcPr>
            <w:tcW w:w="2532" w:type="dxa"/>
          </w:tcPr>
          <w:p w:rsidR="00E32ECE" w:rsidRPr="006F1008" w:rsidRDefault="00E32ECE" w:rsidP="00E32ECE">
            <w:pPr>
              <w:suppressAutoHyphens w:val="0"/>
              <w:spacing w:before="240"/>
            </w:pPr>
            <w:r w:rsidRPr="006F1008">
              <w:t>Width</w:t>
            </w:r>
          </w:p>
        </w:tc>
        <w:tc>
          <w:tcPr>
            <w:tcW w:w="2549" w:type="dxa"/>
          </w:tcPr>
          <w:p w:rsidR="00E32ECE" w:rsidRPr="006F1008" w:rsidRDefault="00E32ECE" w:rsidP="00E32ECE">
            <w:pPr>
              <w:suppressAutoHyphens w:val="0"/>
              <w:spacing w:before="240"/>
            </w:pPr>
            <w:r w:rsidRPr="006F1008">
              <w:t>Length</w:t>
            </w:r>
          </w:p>
        </w:tc>
        <w:tc>
          <w:tcPr>
            <w:tcW w:w="2501" w:type="dxa"/>
          </w:tcPr>
          <w:p w:rsidR="00E32ECE" w:rsidRPr="006F1008" w:rsidRDefault="00E32ECE" w:rsidP="00E32ECE">
            <w:pPr>
              <w:suppressAutoHyphens w:val="0"/>
              <w:spacing w:before="240"/>
            </w:pPr>
            <w:r w:rsidRPr="006F1008">
              <w:t>R-value</w:t>
            </w:r>
            <w:r>
              <w:t xml:space="preserve"> (per </w:t>
            </w:r>
            <w:r w:rsidRPr="00D878B1">
              <w:t>ASTM C 518</w:t>
            </w:r>
            <w:r>
              <w:t>)</w:t>
            </w:r>
          </w:p>
        </w:tc>
      </w:tr>
      <w:tr w:rsidR="00E32ECE" w:rsidRPr="006F1008">
        <w:tc>
          <w:tcPr>
            <w:tcW w:w="1130" w:type="dxa"/>
          </w:tcPr>
          <w:p w:rsidR="00E32ECE" w:rsidRPr="006F1008" w:rsidRDefault="00E32ECE" w:rsidP="00E32ECE">
            <w:pPr>
              <w:suppressAutoHyphens w:val="0"/>
            </w:pPr>
            <w:r w:rsidRPr="006F1008">
              <w:t>3½"89mm</w:t>
            </w:r>
          </w:p>
        </w:tc>
        <w:tc>
          <w:tcPr>
            <w:tcW w:w="2532" w:type="dxa"/>
          </w:tcPr>
          <w:p w:rsidR="00E32ECE" w:rsidRPr="006F1008" w:rsidRDefault="00E32ECE" w:rsidP="00E32ECE">
            <w:pPr>
              <w:suppressAutoHyphens w:val="0"/>
            </w:pPr>
            <w:r w:rsidRPr="006F1008">
              <w:t>16"  406mm - 24"  609mm</w:t>
            </w:r>
          </w:p>
        </w:tc>
        <w:tc>
          <w:tcPr>
            <w:tcW w:w="2549" w:type="dxa"/>
          </w:tcPr>
          <w:p w:rsidR="00E32ECE" w:rsidRPr="006F1008" w:rsidRDefault="00E32ECE" w:rsidP="00E32ECE">
            <w:pPr>
              <w:suppressAutoHyphens w:val="0"/>
            </w:pPr>
            <w:r w:rsidRPr="006F1008">
              <w:t>96"  2438mm</w:t>
            </w:r>
          </w:p>
        </w:tc>
        <w:tc>
          <w:tcPr>
            <w:tcW w:w="2501" w:type="dxa"/>
          </w:tcPr>
          <w:p w:rsidR="00E32ECE" w:rsidRPr="006F1008" w:rsidRDefault="00E32ECE" w:rsidP="00E32ECE">
            <w:pPr>
              <w:suppressAutoHyphens w:val="0"/>
            </w:pPr>
            <w:r w:rsidRPr="006F1008">
              <w:t>11.0</w:t>
            </w:r>
          </w:p>
        </w:tc>
      </w:tr>
      <w:tr w:rsidR="00E32ECE" w:rsidRPr="006F1008">
        <w:tc>
          <w:tcPr>
            <w:tcW w:w="1130" w:type="dxa"/>
          </w:tcPr>
          <w:p w:rsidR="00E32ECE" w:rsidRPr="006F1008" w:rsidRDefault="00E32ECE" w:rsidP="00E32ECE">
            <w:pPr>
              <w:suppressAutoHyphens w:val="0"/>
            </w:pPr>
            <w:r w:rsidRPr="006F1008">
              <w:t>3½"89mm</w:t>
            </w:r>
          </w:p>
        </w:tc>
        <w:tc>
          <w:tcPr>
            <w:tcW w:w="2532" w:type="dxa"/>
          </w:tcPr>
          <w:p w:rsidR="00E32ECE" w:rsidRPr="006F1008" w:rsidRDefault="00E32ECE" w:rsidP="00E32ECE">
            <w:pPr>
              <w:suppressAutoHyphens w:val="0"/>
            </w:pPr>
            <w:r w:rsidRPr="006F1008">
              <w:t>16"  406mm - 24"  609mm</w:t>
            </w:r>
          </w:p>
        </w:tc>
        <w:tc>
          <w:tcPr>
            <w:tcW w:w="2549" w:type="dxa"/>
          </w:tcPr>
          <w:p w:rsidR="00E32ECE" w:rsidRPr="006F1008" w:rsidRDefault="00E32ECE" w:rsidP="00E32ECE">
            <w:pPr>
              <w:suppressAutoHyphens w:val="0"/>
            </w:pPr>
            <w:r w:rsidRPr="006F1008">
              <w:t>96"  2438mm</w:t>
            </w:r>
          </w:p>
        </w:tc>
        <w:tc>
          <w:tcPr>
            <w:tcW w:w="2501" w:type="dxa"/>
          </w:tcPr>
          <w:p w:rsidR="00E32ECE" w:rsidRPr="006F1008" w:rsidRDefault="00E32ECE" w:rsidP="00E32ECE">
            <w:pPr>
              <w:suppressAutoHyphens w:val="0"/>
            </w:pPr>
            <w:r w:rsidRPr="006F1008">
              <w:t>13.0</w:t>
            </w:r>
          </w:p>
        </w:tc>
      </w:tr>
      <w:tr w:rsidR="00E32ECE" w:rsidRPr="006F1008">
        <w:tc>
          <w:tcPr>
            <w:tcW w:w="1130" w:type="dxa"/>
          </w:tcPr>
          <w:p w:rsidR="00E32ECE" w:rsidRPr="006F1008" w:rsidRDefault="00E32ECE" w:rsidP="00E32ECE">
            <w:pPr>
              <w:suppressAutoHyphens w:val="0"/>
            </w:pPr>
            <w:r w:rsidRPr="006F1008">
              <w:t>6¼"159mm</w:t>
            </w:r>
          </w:p>
        </w:tc>
        <w:tc>
          <w:tcPr>
            <w:tcW w:w="2532" w:type="dxa"/>
          </w:tcPr>
          <w:p w:rsidR="00E32ECE" w:rsidRPr="006F1008" w:rsidRDefault="00E32ECE" w:rsidP="00E32ECE">
            <w:pPr>
              <w:suppressAutoHyphens w:val="0"/>
            </w:pPr>
            <w:r w:rsidRPr="006F1008">
              <w:t>16"  406mm - 24"  609mm</w:t>
            </w:r>
          </w:p>
        </w:tc>
        <w:tc>
          <w:tcPr>
            <w:tcW w:w="2549" w:type="dxa"/>
          </w:tcPr>
          <w:p w:rsidR="00E32ECE" w:rsidRPr="006F1008" w:rsidRDefault="00E32ECE" w:rsidP="00E32ECE">
            <w:pPr>
              <w:suppressAutoHyphens w:val="0"/>
            </w:pPr>
            <w:r w:rsidRPr="006F1008">
              <w:t>96"  2438mm</w:t>
            </w:r>
          </w:p>
        </w:tc>
        <w:tc>
          <w:tcPr>
            <w:tcW w:w="2501" w:type="dxa"/>
          </w:tcPr>
          <w:p w:rsidR="00E32ECE" w:rsidRPr="006F1008" w:rsidRDefault="00E32ECE" w:rsidP="00E32ECE">
            <w:pPr>
              <w:suppressAutoHyphens w:val="0"/>
            </w:pPr>
            <w:r w:rsidRPr="006F1008">
              <w:t>19.0</w:t>
            </w:r>
          </w:p>
        </w:tc>
      </w:tr>
    </w:tbl>
    <w:p w:rsidR="00E32ECE" w:rsidRDefault="00E32ECE" w:rsidP="00E32ECE">
      <w:pPr>
        <w:pStyle w:val="PR1"/>
      </w:pPr>
      <w:r w:rsidRPr="00D878B1">
        <w:t>Insulation</w:t>
      </w:r>
      <w:r>
        <w:t>,</w:t>
      </w:r>
      <w:r w:rsidRPr="00D878B1">
        <w:t xml:space="preserve"> </w:t>
      </w:r>
      <w:r>
        <w:t>at Wood</w:t>
      </w:r>
      <w:r w:rsidRPr="00D878B1">
        <w:t xml:space="preserve"> Fram</w:t>
      </w:r>
      <w:r>
        <w:t>ing:</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2531"/>
        <w:gridCol w:w="2549"/>
        <w:gridCol w:w="2501"/>
      </w:tblGrid>
      <w:tr w:rsidR="00E32ECE" w:rsidRPr="006F1008">
        <w:tc>
          <w:tcPr>
            <w:tcW w:w="1130" w:type="dxa"/>
          </w:tcPr>
          <w:p w:rsidR="00E32ECE" w:rsidRPr="006F1008" w:rsidRDefault="00E32ECE" w:rsidP="00E32ECE">
            <w:pPr>
              <w:suppressAutoHyphens w:val="0"/>
              <w:spacing w:before="240"/>
            </w:pPr>
            <w:r w:rsidRPr="006F1008">
              <w:t>Thickness</w:t>
            </w:r>
          </w:p>
        </w:tc>
        <w:tc>
          <w:tcPr>
            <w:tcW w:w="2532" w:type="dxa"/>
          </w:tcPr>
          <w:p w:rsidR="00E32ECE" w:rsidRPr="006F1008" w:rsidRDefault="00E32ECE" w:rsidP="00E32ECE">
            <w:pPr>
              <w:suppressAutoHyphens w:val="0"/>
              <w:spacing w:before="240"/>
            </w:pPr>
            <w:r w:rsidRPr="006F1008">
              <w:t>Width</w:t>
            </w:r>
          </w:p>
        </w:tc>
        <w:tc>
          <w:tcPr>
            <w:tcW w:w="2549" w:type="dxa"/>
          </w:tcPr>
          <w:p w:rsidR="00E32ECE" w:rsidRPr="006F1008" w:rsidRDefault="00E32ECE" w:rsidP="00E32ECE">
            <w:pPr>
              <w:suppressAutoHyphens w:val="0"/>
              <w:spacing w:before="240"/>
            </w:pPr>
            <w:r w:rsidRPr="006F1008">
              <w:t>Length</w:t>
            </w:r>
          </w:p>
        </w:tc>
        <w:tc>
          <w:tcPr>
            <w:tcW w:w="2501" w:type="dxa"/>
          </w:tcPr>
          <w:p w:rsidR="00E32ECE" w:rsidRPr="006F1008" w:rsidRDefault="00E32ECE" w:rsidP="00E32ECE">
            <w:pPr>
              <w:suppressAutoHyphens w:val="0"/>
              <w:spacing w:before="240"/>
            </w:pPr>
            <w:r w:rsidRPr="006F1008">
              <w:t>R- value</w:t>
            </w:r>
            <w:r>
              <w:t xml:space="preserve"> (per </w:t>
            </w:r>
            <w:r w:rsidRPr="00D878B1">
              <w:t>ASTM C 518</w:t>
            </w:r>
            <w:r>
              <w:t>)</w:t>
            </w:r>
          </w:p>
        </w:tc>
      </w:tr>
      <w:tr w:rsidR="00E32ECE" w:rsidRPr="006F1008">
        <w:tc>
          <w:tcPr>
            <w:tcW w:w="1130" w:type="dxa"/>
          </w:tcPr>
          <w:p w:rsidR="00E32ECE" w:rsidRPr="006F1008" w:rsidRDefault="00E32ECE" w:rsidP="00E32ECE">
            <w:pPr>
              <w:suppressAutoHyphens w:val="0"/>
            </w:pPr>
            <w:r w:rsidRPr="006F1008">
              <w:t>3½"89mm</w:t>
            </w:r>
          </w:p>
        </w:tc>
        <w:tc>
          <w:tcPr>
            <w:tcW w:w="2532" w:type="dxa"/>
          </w:tcPr>
          <w:p w:rsidR="00E32ECE" w:rsidRPr="006F1008" w:rsidRDefault="00E32ECE" w:rsidP="00E32ECE">
            <w:pPr>
              <w:suppressAutoHyphens w:val="0"/>
            </w:pPr>
            <w:r w:rsidRPr="006F1008">
              <w:t>15"  381mm - 23"  584mm</w:t>
            </w:r>
          </w:p>
        </w:tc>
        <w:tc>
          <w:tcPr>
            <w:tcW w:w="2549" w:type="dxa"/>
          </w:tcPr>
          <w:p w:rsidR="00E32ECE" w:rsidRPr="006F1008" w:rsidRDefault="00E32ECE" w:rsidP="00E32ECE">
            <w:pPr>
              <w:suppressAutoHyphens w:val="0"/>
            </w:pPr>
            <w:r w:rsidRPr="006F1008">
              <w:t>93"  2362mm</w:t>
            </w:r>
          </w:p>
        </w:tc>
        <w:tc>
          <w:tcPr>
            <w:tcW w:w="2501" w:type="dxa"/>
          </w:tcPr>
          <w:p w:rsidR="00E32ECE" w:rsidRPr="006F1008" w:rsidRDefault="00E32ECE" w:rsidP="00E32ECE">
            <w:pPr>
              <w:suppressAutoHyphens w:val="0"/>
            </w:pPr>
            <w:r w:rsidRPr="006F1008">
              <w:t>11.0</w:t>
            </w:r>
          </w:p>
        </w:tc>
      </w:tr>
      <w:tr w:rsidR="00E32ECE" w:rsidRPr="006F1008">
        <w:tc>
          <w:tcPr>
            <w:tcW w:w="1130" w:type="dxa"/>
          </w:tcPr>
          <w:p w:rsidR="00E32ECE" w:rsidRPr="006F1008" w:rsidRDefault="00E32ECE" w:rsidP="00E32ECE">
            <w:pPr>
              <w:suppressAutoHyphens w:val="0"/>
            </w:pPr>
            <w:r w:rsidRPr="006F1008">
              <w:t>3½"89mm</w:t>
            </w:r>
          </w:p>
        </w:tc>
        <w:tc>
          <w:tcPr>
            <w:tcW w:w="2532" w:type="dxa"/>
          </w:tcPr>
          <w:p w:rsidR="00E32ECE" w:rsidRPr="006F1008" w:rsidRDefault="00E32ECE" w:rsidP="00E32ECE">
            <w:pPr>
              <w:suppressAutoHyphens w:val="0"/>
            </w:pPr>
            <w:r w:rsidRPr="006F1008">
              <w:t>15"  381mm - 23"  584mm</w:t>
            </w:r>
          </w:p>
        </w:tc>
        <w:tc>
          <w:tcPr>
            <w:tcW w:w="2549" w:type="dxa"/>
          </w:tcPr>
          <w:p w:rsidR="00E32ECE" w:rsidRPr="006F1008" w:rsidRDefault="00E32ECE" w:rsidP="00E32ECE">
            <w:pPr>
              <w:suppressAutoHyphens w:val="0"/>
            </w:pPr>
            <w:r w:rsidRPr="006F1008">
              <w:t>93"  2362mm</w:t>
            </w:r>
          </w:p>
        </w:tc>
        <w:tc>
          <w:tcPr>
            <w:tcW w:w="2501" w:type="dxa"/>
          </w:tcPr>
          <w:p w:rsidR="00E32ECE" w:rsidRPr="006F1008" w:rsidRDefault="00E32ECE" w:rsidP="00E32ECE">
            <w:pPr>
              <w:suppressAutoHyphens w:val="0"/>
            </w:pPr>
            <w:r w:rsidRPr="006F1008">
              <w:t>13.0</w:t>
            </w:r>
          </w:p>
        </w:tc>
      </w:tr>
      <w:tr w:rsidR="00E32ECE" w:rsidRPr="006F1008">
        <w:tc>
          <w:tcPr>
            <w:tcW w:w="1130" w:type="dxa"/>
          </w:tcPr>
          <w:p w:rsidR="00E32ECE" w:rsidRPr="006F1008" w:rsidRDefault="00E32ECE" w:rsidP="00E32ECE">
            <w:pPr>
              <w:suppressAutoHyphens w:val="0"/>
            </w:pPr>
            <w:r w:rsidRPr="006F1008">
              <w:t>6¼"159mm</w:t>
            </w:r>
          </w:p>
        </w:tc>
        <w:tc>
          <w:tcPr>
            <w:tcW w:w="2532" w:type="dxa"/>
          </w:tcPr>
          <w:p w:rsidR="00E32ECE" w:rsidRPr="006F1008" w:rsidRDefault="00E32ECE" w:rsidP="00E32ECE">
            <w:pPr>
              <w:suppressAutoHyphens w:val="0"/>
            </w:pPr>
            <w:r w:rsidRPr="006F1008">
              <w:t>15"  381mm - 23"  584mm</w:t>
            </w:r>
          </w:p>
        </w:tc>
        <w:tc>
          <w:tcPr>
            <w:tcW w:w="2549" w:type="dxa"/>
          </w:tcPr>
          <w:p w:rsidR="00E32ECE" w:rsidRPr="006F1008" w:rsidRDefault="00E32ECE" w:rsidP="00E32ECE">
            <w:pPr>
              <w:suppressAutoHyphens w:val="0"/>
            </w:pPr>
            <w:r w:rsidRPr="006F1008">
              <w:t>93"  2362mm</w:t>
            </w:r>
          </w:p>
        </w:tc>
        <w:tc>
          <w:tcPr>
            <w:tcW w:w="2501" w:type="dxa"/>
          </w:tcPr>
          <w:p w:rsidR="00E32ECE" w:rsidRPr="006F1008" w:rsidRDefault="00E32ECE" w:rsidP="00E32ECE">
            <w:pPr>
              <w:suppressAutoHyphens w:val="0"/>
            </w:pPr>
            <w:r w:rsidRPr="006F1008">
              <w:t>19.0</w:t>
            </w:r>
          </w:p>
        </w:tc>
      </w:tr>
    </w:tbl>
    <w:p w:rsidR="00E32ECE" w:rsidRDefault="00E32ECE" w:rsidP="00E32ECE">
      <w:pPr>
        <w:pStyle w:val="PR1"/>
      </w:pPr>
      <w:r>
        <w:t xml:space="preserve">Special Application </w:t>
      </w:r>
      <w:r w:rsidRPr="00D878B1">
        <w:t>Insulation</w:t>
      </w:r>
      <w:r>
        <w:t>:</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2535"/>
        <w:gridCol w:w="2561"/>
        <w:gridCol w:w="2485"/>
      </w:tblGrid>
      <w:tr w:rsidR="00E32ECE" w:rsidRPr="006F1008">
        <w:tc>
          <w:tcPr>
            <w:tcW w:w="1130" w:type="dxa"/>
          </w:tcPr>
          <w:p w:rsidR="00E32ECE" w:rsidRPr="006F1008" w:rsidRDefault="00E32ECE" w:rsidP="00E32ECE">
            <w:pPr>
              <w:suppressAutoHyphens w:val="0"/>
              <w:spacing w:before="240"/>
            </w:pPr>
            <w:r w:rsidRPr="006F1008">
              <w:t>Thickness</w:t>
            </w:r>
          </w:p>
        </w:tc>
        <w:tc>
          <w:tcPr>
            <w:tcW w:w="2536" w:type="dxa"/>
          </w:tcPr>
          <w:p w:rsidR="00E32ECE" w:rsidRPr="006F1008" w:rsidRDefault="00E32ECE" w:rsidP="00E32ECE">
            <w:pPr>
              <w:suppressAutoHyphens w:val="0"/>
              <w:spacing w:before="240"/>
            </w:pPr>
            <w:r w:rsidRPr="006F1008">
              <w:t>Width</w:t>
            </w:r>
          </w:p>
        </w:tc>
        <w:tc>
          <w:tcPr>
            <w:tcW w:w="2561" w:type="dxa"/>
          </w:tcPr>
          <w:p w:rsidR="00E32ECE" w:rsidRPr="006F1008" w:rsidRDefault="00E32ECE" w:rsidP="00E32ECE">
            <w:pPr>
              <w:suppressAutoHyphens w:val="0"/>
              <w:spacing w:before="240"/>
            </w:pPr>
            <w:r w:rsidRPr="006F1008">
              <w:t>Length</w:t>
            </w:r>
          </w:p>
        </w:tc>
        <w:tc>
          <w:tcPr>
            <w:tcW w:w="2485" w:type="dxa"/>
          </w:tcPr>
          <w:p w:rsidR="00E32ECE" w:rsidRPr="006F1008" w:rsidRDefault="00E32ECE" w:rsidP="00E32ECE">
            <w:pPr>
              <w:suppressAutoHyphens w:val="0"/>
              <w:spacing w:before="240"/>
            </w:pPr>
            <w:r w:rsidRPr="006F1008">
              <w:t>R- value</w:t>
            </w:r>
            <w:r>
              <w:t xml:space="preserve"> (per </w:t>
            </w:r>
            <w:r w:rsidRPr="00D878B1">
              <w:t>ASTM C 518</w:t>
            </w:r>
            <w:r>
              <w:t>)</w:t>
            </w:r>
          </w:p>
        </w:tc>
      </w:tr>
      <w:tr w:rsidR="00E32ECE" w:rsidRPr="006F1008">
        <w:tc>
          <w:tcPr>
            <w:tcW w:w="1130" w:type="dxa"/>
          </w:tcPr>
          <w:p w:rsidR="00E32ECE" w:rsidRPr="006F1008" w:rsidRDefault="00E32ECE" w:rsidP="00E32ECE">
            <w:pPr>
              <w:suppressAutoHyphens w:val="0"/>
            </w:pPr>
            <w:r w:rsidRPr="006F1008">
              <w:t>9½"241mm</w:t>
            </w:r>
          </w:p>
        </w:tc>
        <w:tc>
          <w:tcPr>
            <w:tcW w:w="2536" w:type="dxa"/>
          </w:tcPr>
          <w:p w:rsidR="00E32ECE" w:rsidRPr="006F1008" w:rsidRDefault="00E32ECE" w:rsidP="00E32ECE">
            <w:pPr>
              <w:suppressAutoHyphens w:val="0"/>
            </w:pPr>
            <w:r w:rsidRPr="006F1008">
              <w:t>16"  406mm - 24"  609mm</w:t>
            </w:r>
          </w:p>
        </w:tc>
        <w:tc>
          <w:tcPr>
            <w:tcW w:w="2561" w:type="dxa"/>
          </w:tcPr>
          <w:p w:rsidR="00E32ECE" w:rsidRPr="006F1008" w:rsidRDefault="00E32ECE" w:rsidP="00E32ECE">
            <w:pPr>
              <w:suppressAutoHyphens w:val="0"/>
            </w:pPr>
            <w:r w:rsidRPr="006F1008">
              <w:t>48"  1219mm</w:t>
            </w:r>
          </w:p>
        </w:tc>
        <w:tc>
          <w:tcPr>
            <w:tcW w:w="2485" w:type="dxa"/>
          </w:tcPr>
          <w:p w:rsidR="00E32ECE" w:rsidRPr="006F1008" w:rsidRDefault="00E32ECE" w:rsidP="00E32ECE">
            <w:pPr>
              <w:suppressAutoHyphens w:val="0"/>
            </w:pPr>
            <w:r w:rsidRPr="006F1008">
              <w:t>30.0</w:t>
            </w:r>
          </w:p>
        </w:tc>
      </w:tr>
      <w:tr w:rsidR="00E32ECE" w:rsidRPr="006F1008">
        <w:tc>
          <w:tcPr>
            <w:tcW w:w="1130" w:type="dxa"/>
          </w:tcPr>
          <w:p w:rsidR="00E32ECE" w:rsidRPr="006F1008" w:rsidRDefault="00E32ECE" w:rsidP="00E32ECE">
            <w:pPr>
              <w:suppressAutoHyphens w:val="0"/>
            </w:pPr>
            <w:r w:rsidRPr="006F1008">
              <w:t>6¼"159mm</w:t>
            </w:r>
          </w:p>
        </w:tc>
        <w:tc>
          <w:tcPr>
            <w:tcW w:w="2536" w:type="dxa"/>
          </w:tcPr>
          <w:p w:rsidR="00E32ECE" w:rsidRPr="006F1008" w:rsidRDefault="00E32ECE" w:rsidP="00E32ECE">
            <w:pPr>
              <w:suppressAutoHyphens w:val="0"/>
            </w:pPr>
            <w:r w:rsidRPr="006F1008">
              <w:t>48"  1219mm</w:t>
            </w:r>
          </w:p>
        </w:tc>
        <w:tc>
          <w:tcPr>
            <w:tcW w:w="2561" w:type="dxa"/>
          </w:tcPr>
          <w:p w:rsidR="00E32ECE" w:rsidRPr="006F1008" w:rsidRDefault="00E32ECE" w:rsidP="00E32ECE">
            <w:pPr>
              <w:suppressAutoHyphens w:val="0"/>
            </w:pPr>
            <w:r w:rsidRPr="006F1008">
              <w:t>40'12.19m</w:t>
            </w:r>
          </w:p>
        </w:tc>
        <w:tc>
          <w:tcPr>
            <w:tcW w:w="2485" w:type="dxa"/>
          </w:tcPr>
          <w:p w:rsidR="00E32ECE" w:rsidRPr="006F1008" w:rsidRDefault="00E32ECE" w:rsidP="00E32ECE">
            <w:pPr>
              <w:suppressAutoHyphens w:val="0"/>
            </w:pPr>
            <w:r>
              <w:t>19.0</w:t>
            </w:r>
          </w:p>
        </w:tc>
      </w:tr>
      <w:tr w:rsidR="00E32ECE" w:rsidRPr="006F1008">
        <w:tc>
          <w:tcPr>
            <w:tcW w:w="1130" w:type="dxa"/>
          </w:tcPr>
          <w:p w:rsidR="00E32ECE" w:rsidRPr="006F1008" w:rsidRDefault="00E32ECE" w:rsidP="00E32ECE">
            <w:pPr>
              <w:suppressAutoHyphens w:val="0"/>
            </w:pPr>
            <w:r w:rsidRPr="006F1008">
              <w:t>3½"89mm</w:t>
            </w:r>
          </w:p>
        </w:tc>
        <w:tc>
          <w:tcPr>
            <w:tcW w:w="2536" w:type="dxa"/>
          </w:tcPr>
          <w:p w:rsidR="00E32ECE" w:rsidRPr="006F1008" w:rsidRDefault="00E32ECE" w:rsidP="00E32ECE">
            <w:pPr>
              <w:suppressAutoHyphens w:val="0"/>
            </w:pPr>
            <w:r w:rsidRPr="006F1008">
              <w:t>48"  1219mm</w:t>
            </w:r>
          </w:p>
        </w:tc>
        <w:tc>
          <w:tcPr>
            <w:tcW w:w="2561" w:type="dxa"/>
          </w:tcPr>
          <w:p w:rsidR="00E32ECE" w:rsidRPr="006F1008" w:rsidRDefault="00E32ECE" w:rsidP="00E32ECE">
            <w:pPr>
              <w:suppressAutoHyphens w:val="0"/>
            </w:pPr>
            <w:r w:rsidRPr="006F1008">
              <w:t>72'21.95m</w:t>
            </w:r>
          </w:p>
        </w:tc>
        <w:tc>
          <w:tcPr>
            <w:tcW w:w="2485" w:type="dxa"/>
          </w:tcPr>
          <w:p w:rsidR="00E32ECE" w:rsidRPr="006F1008" w:rsidRDefault="00E32ECE" w:rsidP="00E32ECE">
            <w:pPr>
              <w:suppressAutoHyphens w:val="0"/>
            </w:pPr>
            <w:r w:rsidRPr="006F1008">
              <w:t>11.0</w:t>
            </w:r>
          </w:p>
        </w:tc>
      </w:tr>
    </w:tbl>
    <w:p w:rsidR="00E32ECE" w:rsidRDefault="00E32ECE" w:rsidP="00E32ECE">
      <w:pPr>
        <w:pStyle w:val="PR1"/>
      </w:pPr>
      <w:r>
        <w:t>Vapor Retarder Perm Rating:  ASTM E 96.</w:t>
      </w:r>
    </w:p>
    <w:p w:rsidR="00E32ECE" w:rsidRDefault="00E32ECE" w:rsidP="00E32ECE">
      <w:pPr>
        <w:pStyle w:val="PR2"/>
      </w:pPr>
      <w:r>
        <w:t>FRK facing Perms Maximum 0.10</w:t>
      </w:r>
    </w:p>
    <w:p w:rsidR="00E32ECE" w:rsidRDefault="00E32ECE" w:rsidP="00E32ECE">
      <w:pPr>
        <w:pStyle w:val="PR2"/>
      </w:pPr>
      <w:r>
        <w:t>PSK facing Perms Maximum 0.10</w:t>
      </w:r>
    </w:p>
    <w:p w:rsidR="00E32ECE" w:rsidRDefault="00E32ECE" w:rsidP="00E32ECE">
      <w:pPr>
        <w:pStyle w:val="PR1"/>
      </w:pPr>
      <w:r>
        <w:t>Surface Burning Characteristics for FRK and PSK faced product: ASTM E 84.</w:t>
      </w:r>
    </w:p>
    <w:p w:rsidR="00E32ECE" w:rsidRDefault="00E32ECE" w:rsidP="00E32ECE">
      <w:pPr>
        <w:pStyle w:val="PR2"/>
      </w:pPr>
      <w:r>
        <w:t>Maximum flame spread: 25,</w:t>
      </w:r>
    </w:p>
    <w:p w:rsidR="00E32ECE" w:rsidRDefault="00E32ECE" w:rsidP="00E32ECE">
      <w:pPr>
        <w:pStyle w:val="PR2"/>
      </w:pPr>
      <w:r>
        <w:t>Maximum smoke developed: 50.</w:t>
      </w:r>
    </w:p>
    <w:p w:rsidR="00E32ECE" w:rsidRDefault="00E32ECE" w:rsidP="00E32ECE">
      <w:pPr>
        <w:pStyle w:val="PR1"/>
      </w:pPr>
      <w:r>
        <w:t>Combustion Characteristics:  Classified non-combustible by model building codes.  Not required to be covered.  May be left exposed.</w:t>
      </w:r>
    </w:p>
    <w:p w:rsidR="00E32ECE" w:rsidRDefault="00E32ECE" w:rsidP="00E32ECE">
      <w:pPr>
        <w:pStyle w:val="PR1"/>
      </w:pPr>
      <w:r>
        <w:t>Dimensional Stability:  Linear shrinkage less than 0.1%</w:t>
      </w:r>
    </w:p>
    <w:p w:rsidR="00E32ECE" w:rsidRDefault="00E32ECE" w:rsidP="00E32ECE">
      <w:pPr>
        <w:pStyle w:val="ART"/>
      </w:pPr>
      <w:r>
        <w:t>Thermal Batt Insulation</w:t>
      </w:r>
    </w:p>
    <w:p w:rsidR="00E32ECE" w:rsidRDefault="00E32ECE" w:rsidP="00E32ECE">
      <w:pPr>
        <w:pStyle w:val="PR1"/>
      </w:pPr>
      <w:r>
        <w:t>Type: Unfaced glass fiber thermal insulation complying with ASTM C 665, Type I and ASTM E 136.</w:t>
      </w:r>
    </w:p>
    <w:p w:rsidR="00E32ECE" w:rsidRDefault="00E32ECE" w:rsidP="00E32ECE">
      <w:pPr>
        <w:pStyle w:val="PR1"/>
      </w:pPr>
      <w:r>
        <w:t>Type: Kraft faced glass fiber insulation complying with ASTM C 665, Type II, Class C.</w:t>
      </w:r>
    </w:p>
    <w:p w:rsidR="00E32ECE" w:rsidRDefault="00E32ECE" w:rsidP="00E32ECE">
      <w:pPr>
        <w:pStyle w:val="PR1"/>
      </w:pPr>
      <w:r>
        <w:t>Type: Foil faced glass fiber thermal insulation complying with ASTM C 665, Type III, Class B and C.</w:t>
      </w:r>
    </w:p>
    <w:p w:rsidR="00E32ECE" w:rsidRDefault="00E32ECE" w:rsidP="00E32ECE">
      <w:pPr>
        <w:pStyle w:val="PR1"/>
      </w:pPr>
      <w:r>
        <w:t xml:space="preserve">Insulation, at Metal Framing: </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2531"/>
        <w:gridCol w:w="2549"/>
        <w:gridCol w:w="2501"/>
      </w:tblGrid>
      <w:tr w:rsidR="00E32ECE" w:rsidRPr="00DE77DD">
        <w:tc>
          <w:tcPr>
            <w:tcW w:w="1130" w:type="dxa"/>
          </w:tcPr>
          <w:p w:rsidR="00E32ECE" w:rsidRPr="00DE77DD" w:rsidRDefault="00E32ECE" w:rsidP="00E32ECE">
            <w:pPr>
              <w:suppressAutoHyphens w:val="0"/>
              <w:spacing w:before="240"/>
            </w:pPr>
            <w:r w:rsidRPr="00DE77DD">
              <w:lastRenderedPageBreak/>
              <w:t>Thickness</w:t>
            </w:r>
          </w:p>
        </w:tc>
        <w:tc>
          <w:tcPr>
            <w:tcW w:w="2532" w:type="dxa"/>
          </w:tcPr>
          <w:p w:rsidR="00E32ECE" w:rsidRPr="00DE77DD" w:rsidRDefault="00E32ECE" w:rsidP="00E32ECE">
            <w:pPr>
              <w:suppressAutoHyphens w:val="0"/>
              <w:spacing w:before="240"/>
            </w:pPr>
            <w:r w:rsidRPr="00DE77DD">
              <w:t>Width</w:t>
            </w:r>
          </w:p>
        </w:tc>
        <w:tc>
          <w:tcPr>
            <w:tcW w:w="2549" w:type="dxa"/>
          </w:tcPr>
          <w:p w:rsidR="00E32ECE" w:rsidRPr="00DE77DD" w:rsidRDefault="00E32ECE" w:rsidP="00E32ECE">
            <w:pPr>
              <w:suppressAutoHyphens w:val="0"/>
              <w:spacing w:before="240"/>
            </w:pPr>
            <w:r w:rsidRPr="00DE77DD">
              <w:t>Length</w:t>
            </w:r>
          </w:p>
        </w:tc>
        <w:tc>
          <w:tcPr>
            <w:tcW w:w="2501" w:type="dxa"/>
          </w:tcPr>
          <w:p w:rsidR="00E32ECE" w:rsidRPr="00DE77DD" w:rsidRDefault="00E32ECE" w:rsidP="00E32ECE">
            <w:pPr>
              <w:suppressAutoHyphens w:val="0"/>
              <w:spacing w:before="240"/>
            </w:pPr>
            <w:r w:rsidRPr="00DE77DD">
              <w:t>R-value</w:t>
            </w:r>
            <w:r>
              <w:t xml:space="preserve"> (per ASTM C518)</w:t>
            </w:r>
          </w:p>
        </w:tc>
      </w:tr>
      <w:tr w:rsidR="00E32ECE" w:rsidRPr="00DE77DD">
        <w:tc>
          <w:tcPr>
            <w:tcW w:w="1130" w:type="dxa"/>
          </w:tcPr>
          <w:p w:rsidR="00E32ECE" w:rsidRPr="00DE77DD" w:rsidRDefault="00E32ECE" w:rsidP="00E32ECE">
            <w:pPr>
              <w:suppressAutoHyphens w:val="0"/>
            </w:pPr>
            <w:r w:rsidRPr="00DE77DD">
              <w:t>3½"89mm</w:t>
            </w:r>
          </w:p>
        </w:tc>
        <w:tc>
          <w:tcPr>
            <w:tcW w:w="2532" w:type="dxa"/>
          </w:tcPr>
          <w:p w:rsidR="00E32ECE" w:rsidRPr="00DE77DD" w:rsidRDefault="00E32ECE" w:rsidP="00E32ECE">
            <w:pPr>
              <w:suppressAutoHyphens w:val="0"/>
            </w:pPr>
            <w:r w:rsidRPr="00DE77DD">
              <w:t>16"  406mm - 24"  609mm</w:t>
            </w:r>
          </w:p>
        </w:tc>
        <w:tc>
          <w:tcPr>
            <w:tcW w:w="2549" w:type="dxa"/>
          </w:tcPr>
          <w:p w:rsidR="00E32ECE" w:rsidRPr="00DE77DD" w:rsidRDefault="00E32ECE" w:rsidP="00E32ECE">
            <w:pPr>
              <w:suppressAutoHyphens w:val="0"/>
            </w:pPr>
            <w:r w:rsidRPr="00DE77DD">
              <w:t>96"  2438mm</w:t>
            </w:r>
          </w:p>
        </w:tc>
        <w:tc>
          <w:tcPr>
            <w:tcW w:w="2501" w:type="dxa"/>
          </w:tcPr>
          <w:p w:rsidR="00E32ECE" w:rsidRPr="00DE77DD" w:rsidRDefault="00E32ECE" w:rsidP="00E32ECE">
            <w:pPr>
              <w:suppressAutoHyphens w:val="0"/>
            </w:pPr>
            <w:r w:rsidRPr="00DE77DD">
              <w:t>11.0</w:t>
            </w:r>
          </w:p>
        </w:tc>
      </w:tr>
      <w:tr w:rsidR="00E32ECE" w:rsidRPr="00DE77DD">
        <w:tc>
          <w:tcPr>
            <w:tcW w:w="1130" w:type="dxa"/>
          </w:tcPr>
          <w:p w:rsidR="00E32ECE" w:rsidRPr="00DE77DD" w:rsidRDefault="00E32ECE" w:rsidP="00E32ECE">
            <w:pPr>
              <w:suppressAutoHyphens w:val="0"/>
            </w:pPr>
            <w:r w:rsidRPr="00DE77DD">
              <w:t>3½"89mm</w:t>
            </w:r>
          </w:p>
        </w:tc>
        <w:tc>
          <w:tcPr>
            <w:tcW w:w="2532" w:type="dxa"/>
          </w:tcPr>
          <w:p w:rsidR="00E32ECE" w:rsidRPr="00DE77DD" w:rsidRDefault="00E32ECE" w:rsidP="00E32ECE">
            <w:pPr>
              <w:suppressAutoHyphens w:val="0"/>
            </w:pPr>
            <w:r w:rsidRPr="00DE77DD">
              <w:t>16"  406mm - 24"  609mm</w:t>
            </w:r>
          </w:p>
        </w:tc>
        <w:tc>
          <w:tcPr>
            <w:tcW w:w="2549" w:type="dxa"/>
          </w:tcPr>
          <w:p w:rsidR="00E32ECE" w:rsidRPr="00DE77DD" w:rsidRDefault="00E32ECE" w:rsidP="00E32ECE">
            <w:pPr>
              <w:suppressAutoHyphens w:val="0"/>
            </w:pPr>
            <w:r w:rsidRPr="00DE77DD">
              <w:t>96"  2438mm</w:t>
            </w:r>
          </w:p>
        </w:tc>
        <w:tc>
          <w:tcPr>
            <w:tcW w:w="2501" w:type="dxa"/>
          </w:tcPr>
          <w:p w:rsidR="00E32ECE" w:rsidRPr="00DE77DD" w:rsidRDefault="00E32ECE" w:rsidP="00E32ECE">
            <w:pPr>
              <w:suppressAutoHyphens w:val="0"/>
            </w:pPr>
            <w:r w:rsidRPr="00DE77DD">
              <w:t>13.0</w:t>
            </w:r>
          </w:p>
        </w:tc>
      </w:tr>
      <w:tr w:rsidR="00E32ECE" w:rsidRPr="00DE77DD">
        <w:tc>
          <w:tcPr>
            <w:tcW w:w="1130" w:type="dxa"/>
          </w:tcPr>
          <w:p w:rsidR="00E32ECE" w:rsidRPr="00DE77DD" w:rsidRDefault="00E32ECE" w:rsidP="00E32ECE">
            <w:pPr>
              <w:suppressAutoHyphens w:val="0"/>
            </w:pPr>
            <w:r w:rsidRPr="00DE77DD">
              <w:t>6¼"159mm</w:t>
            </w:r>
          </w:p>
        </w:tc>
        <w:tc>
          <w:tcPr>
            <w:tcW w:w="2532" w:type="dxa"/>
          </w:tcPr>
          <w:p w:rsidR="00E32ECE" w:rsidRPr="00DE77DD" w:rsidRDefault="00E32ECE" w:rsidP="00E32ECE">
            <w:pPr>
              <w:suppressAutoHyphens w:val="0"/>
            </w:pPr>
            <w:r w:rsidRPr="00DE77DD">
              <w:t>16"  406mm - 24"  609mm</w:t>
            </w:r>
          </w:p>
        </w:tc>
        <w:tc>
          <w:tcPr>
            <w:tcW w:w="2549" w:type="dxa"/>
          </w:tcPr>
          <w:p w:rsidR="00E32ECE" w:rsidRPr="00DE77DD" w:rsidRDefault="00E32ECE" w:rsidP="00E32ECE">
            <w:pPr>
              <w:suppressAutoHyphens w:val="0"/>
            </w:pPr>
            <w:r w:rsidRPr="00DE77DD">
              <w:t>96"  2438mm</w:t>
            </w:r>
          </w:p>
        </w:tc>
        <w:tc>
          <w:tcPr>
            <w:tcW w:w="2501" w:type="dxa"/>
          </w:tcPr>
          <w:p w:rsidR="00E32ECE" w:rsidRPr="00DE77DD" w:rsidRDefault="00E32ECE" w:rsidP="00E32ECE">
            <w:pPr>
              <w:suppressAutoHyphens w:val="0"/>
            </w:pPr>
            <w:r w:rsidRPr="00DE77DD">
              <w:t>19.0</w:t>
            </w:r>
          </w:p>
        </w:tc>
      </w:tr>
    </w:tbl>
    <w:p w:rsidR="00E32ECE" w:rsidRDefault="00E32ECE" w:rsidP="00E32ECE">
      <w:pPr>
        <w:pStyle w:val="PR1"/>
      </w:pPr>
      <w:r>
        <w:t xml:space="preserve">Insulation, at Wood Framing: </w:t>
      </w:r>
    </w:p>
    <w:p w:rsidR="00E32ECE" w:rsidRDefault="00E32ECE" w:rsidP="00E32ECE">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2531"/>
        <w:gridCol w:w="2549"/>
        <w:gridCol w:w="2501"/>
      </w:tblGrid>
      <w:tr w:rsidR="00E32ECE" w:rsidRPr="00DE77DD">
        <w:tc>
          <w:tcPr>
            <w:tcW w:w="1130" w:type="dxa"/>
          </w:tcPr>
          <w:p w:rsidR="00E32ECE" w:rsidRPr="00DE77DD" w:rsidRDefault="00E32ECE" w:rsidP="00E32ECE">
            <w:pPr>
              <w:suppressAutoHyphens w:val="0"/>
              <w:spacing w:before="240"/>
            </w:pPr>
            <w:r w:rsidRPr="00DE77DD">
              <w:t>Thickness</w:t>
            </w:r>
          </w:p>
        </w:tc>
        <w:tc>
          <w:tcPr>
            <w:tcW w:w="2532" w:type="dxa"/>
          </w:tcPr>
          <w:p w:rsidR="00E32ECE" w:rsidRPr="00DE77DD" w:rsidRDefault="00E32ECE" w:rsidP="00E32ECE">
            <w:pPr>
              <w:suppressAutoHyphens w:val="0"/>
              <w:spacing w:before="240"/>
            </w:pPr>
            <w:r w:rsidRPr="00DE77DD">
              <w:t>Width</w:t>
            </w:r>
          </w:p>
        </w:tc>
        <w:tc>
          <w:tcPr>
            <w:tcW w:w="2549" w:type="dxa"/>
          </w:tcPr>
          <w:p w:rsidR="00E32ECE" w:rsidRPr="00DE77DD" w:rsidRDefault="00E32ECE" w:rsidP="00E32ECE">
            <w:pPr>
              <w:suppressAutoHyphens w:val="0"/>
              <w:spacing w:before="240"/>
            </w:pPr>
            <w:r w:rsidRPr="00DE77DD">
              <w:t>Length</w:t>
            </w:r>
          </w:p>
        </w:tc>
        <w:tc>
          <w:tcPr>
            <w:tcW w:w="2501" w:type="dxa"/>
          </w:tcPr>
          <w:p w:rsidR="00E32ECE" w:rsidRPr="00DE77DD" w:rsidRDefault="00E32ECE" w:rsidP="00E32ECE">
            <w:pPr>
              <w:suppressAutoHyphens w:val="0"/>
              <w:spacing w:before="240"/>
            </w:pPr>
            <w:r w:rsidRPr="00DE77DD">
              <w:t>R- value</w:t>
            </w:r>
            <w:r>
              <w:t xml:space="preserve"> (per ASTM C518)</w:t>
            </w:r>
          </w:p>
        </w:tc>
      </w:tr>
      <w:tr w:rsidR="00E32ECE" w:rsidRPr="00DE77DD">
        <w:tc>
          <w:tcPr>
            <w:tcW w:w="1130" w:type="dxa"/>
          </w:tcPr>
          <w:p w:rsidR="00E32ECE" w:rsidRPr="00DE77DD" w:rsidRDefault="00E32ECE" w:rsidP="00E32ECE">
            <w:pPr>
              <w:suppressAutoHyphens w:val="0"/>
            </w:pPr>
            <w:r w:rsidRPr="00DE77DD">
              <w:t>3½"89mm</w:t>
            </w:r>
          </w:p>
        </w:tc>
        <w:tc>
          <w:tcPr>
            <w:tcW w:w="2532" w:type="dxa"/>
          </w:tcPr>
          <w:p w:rsidR="00E32ECE" w:rsidRPr="00DE77DD" w:rsidRDefault="00E32ECE" w:rsidP="00E32ECE">
            <w:pPr>
              <w:suppressAutoHyphens w:val="0"/>
            </w:pPr>
            <w:r w:rsidRPr="00DE77DD">
              <w:t>15"  381mm - 23"  584mm</w:t>
            </w:r>
          </w:p>
        </w:tc>
        <w:tc>
          <w:tcPr>
            <w:tcW w:w="2549" w:type="dxa"/>
          </w:tcPr>
          <w:p w:rsidR="00E32ECE" w:rsidRPr="00DE77DD" w:rsidRDefault="00E32ECE" w:rsidP="00E32ECE">
            <w:pPr>
              <w:suppressAutoHyphens w:val="0"/>
            </w:pPr>
            <w:r w:rsidRPr="00DE77DD">
              <w:t>93"  2362mm</w:t>
            </w:r>
          </w:p>
        </w:tc>
        <w:tc>
          <w:tcPr>
            <w:tcW w:w="2501" w:type="dxa"/>
          </w:tcPr>
          <w:p w:rsidR="00E32ECE" w:rsidRPr="00DE77DD" w:rsidRDefault="00E32ECE" w:rsidP="00E32ECE">
            <w:pPr>
              <w:suppressAutoHyphens w:val="0"/>
            </w:pPr>
            <w:r w:rsidRPr="00DE77DD">
              <w:t>11.0</w:t>
            </w:r>
          </w:p>
        </w:tc>
      </w:tr>
      <w:tr w:rsidR="00E32ECE" w:rsidRPr="00DE77DD">
        <w:tc>
          <w:tcPr>
            <w:tcW w:w="1130" w:type="dxa"/>
          </w:tcPr>
          <w:p w:rsidR="00E32ECE" w:rsidRPr="00DE77DD" w:rsidRDefault="00E32ECE" w:rsidP="00E32ECE">
            <w:pPr>
              <w:suppressAutoHyphens w:val="0"/>
            </w:pPr>
            <w:r w:rsidRPr="00DE77DD">
              <w:t>3½"89mm</w:t>
            </w:r>
          </w:p>
        </w:tc>
        <w:tc>
          <w:tcPr>
            <w:tcW w:w="2532" w:type="dxa"/>
          </w:tcPr>
          <w:p w:rsidR="00E32ECE" w:rsidRPr="00DE77DD" w:rsidRDefault="00E32ECE" w:rsidP="00E32ECE">
            <w:pPr>
              <w:suppressAutoHyphens w:val="0"/>
            </w:pPr>
            <w:r w:rsidRPr="00DE77DD">
              <w:t>15"  381mm - 23"  584mm</w:t>
            </w:r>
          </w:p>
        </w:tc>
        <w:tc>
          <w:tcPr>
            <w:tcW w:w="2549" w:type="dxa"/>
          </w:tcPr>
          <w:p w:rsidR="00E32ECE" w:rsidRPr="00DE77DD" w:rsidRDefault="00E32ECE" w:rsidP="00E32ECE">
            <w:pPr>
              <w:suppressAutoHyphens w:val="0"/>
            </w:pPr>
            <w:r w:rsidRPr="00DE77DD">
              <w:t>93"  2362mm</w:t>
            </w:r>
          </w:p>
        </w:tc>
        <w:tc>
          <w:tcPr>
            <w:tcW w:w="2501" w:type="dxa"/>
          </w:tcPr>
          <w:p w:rsidR="00E32ECE" w:rsidRPr="00DE77DD" w:rsidRDefault="00E32ECE" w:rsidP="00E32ECE">
            <w:pPr>
              <w:suppressAutoHyphens w:val="0"/>
            </w:pPr>
            <w:r w:rsidRPr="00DE77DD">
              <w:t>13.0</w:t>
            </w:r>
          </w:p>
        </w:tc>
      </w:tr>
      <w:tr w:rsidR="00E32ECE" w:rsidRPr="00DE77DD">
        <w:tc>
          <w:tcPr>
            <w:tcW w:w="1130" w:type="dxa"/>
          </w:tcPr>
          <w:p w:rsidR="00E32ECE" w:rsidRPr="00DE77DD" w:rsidRDefault="00E32ECE" w:rsidP="00E32ECE">
            <w:pPr>
              <w:suppressAutoHyphens w:val="0"/>
            </w:pPr>
            <w:r w:rsidRPr="00DE77DD">
              <w:t>3½"89mm</w:t>
            </w:r>
          </w:p>
        </w:tc>
        <w:tc>
          <w:tcPr>
            <w:tcW w:w="2532" w:type="dxa"/>
          </w:tcPr>
          <w:p w:rsidR="00E32ECE" w:rsidRPr="00DE77DD" w:rsidRDefault="00E32ECE" w:rsidP="00E32ECE">
            <w:pPr>
              <w:suppressAutoHyphens w:val="0"/>
            </w:pPr>
            <w:r w:rsidRPr="00DE77DD">
              <w:t>15"  381mm - 23"  584mm</w:t>
            </w:r>
          </w:p>
        </w:tc>
        <w:tc>
          <w:tcPr>
            <w:tcW w:w="2549" w:type="dxa"/>
          </w:tcPr>
          <w:p w:rsidR="00E32ECE" w:rsidRPr="00DE77DD" w:rsidRDefault="00E32ECE" w:rsidP="00E32ECE">
            <w:pPr>
              <w:suppressAutoHyphens w:val="0"/>
            </w:pPr>
            <w:r w:rsidRPr="00DE77DD">
              <w:t>93"  2362mm</w:t>
            </w:r>
          </w:p>
        </w:tc>
        <w:tc>
          <w:tcPr>
            <w:tcW w:w="2501" w:type="dxa"/>
          </w:tcPr>
          <w:p w:rsidR="00E32ECE" w:rsidRPr="00DE77DD" w:rsidRDefault="00E32ECE" w:rsidP="00E32ECE">
            <w:pPr>
              <w:suppressAutoHyphens w:val="0"/>
            </w:pPr>
            <w:r w:rsidRPr="00DE77DD">
              <w:t>15.0</w:t>
            </w:r>
          </w:p>
        </w:tc>
      </w:tr>
      <w:tr w:rsidR="00E32ECE" w:rsidRPr="00DE77DD">
        <w:tc>
          <w:tcPr>
            <w:tcW w:w="1130" w:type="dxa"/>
          </w:tcPr>
          <w:p w:rsidR="00E32ECE" w:rsidRPr="00DE77DD" w:rsidRDefault="00E32ECE" w:rsidP="00E32ECE">
            <w:pPr>
              <w:suppressAutoHyphens w:val="0"/>
            </w:pPr>
            <w:r w:rsidRPr="00DE77DD">
              <w:t>6¼"159mm</w:t>
            </w:r>
          </w:p>
        </w:tc>
        <w:tc>
          <w:tcPr>
            <w:tcW w:w="2532" w:type="dxa"/>
          </w:tcPr>
          <w:p w:rsidR="00E32ECE" w:rsidRPr="00DE77DD" w:rsidRDefault="00E32ECE" w:rsidP="00E32ECE">
            <w:pPr>
              <w:suppressAutoHyphens w:val="0"/>
            </w:pPr>
            <w:r w:rsidRPr="00DE77DD">
              <w:t>15"  381mm - 23"  584mm</w:t>
            </w:r>
          </w:p>
        </w:tc>
        <w:tc>
          <w:tcPr>
            <w:tcW w:w="2549" w:type="dxa"/>
          </w:tcPr>
          <w:p w:rsidR="00E32ECE" w:rsidRPr="00DE77DD" w:rsidRDefault="00E32ECE" w:rsidP="00E32ECE">
            <w:pPr>
              <w:suppressAutoHyphens w:val="0"/>
            </w:pPr>
            <w:r w:rsidRPr="00DE77DD">
              <w:t>93"  2362mm</w:t>
            </w:r>
          </w:p>
        </w:tc>
        <w:tc>
          <w:tcPr>
            <w:tcW w:w="2501" w:type="dxa"/>
          </w:tcPr>
          <w:p w:rsidR="00E32ECE" w:rsidRPr="00DE77DD" w:rsidRDefault="00E32ECE" w:rsidP="00E32ECE">
            <w:pPr>
              <w:suppressAutoHyphens w:val="0"/>
            </w:pPr>
            <w:r w:rsidRPr="00DE77DD">
              <w:t>19.0</w:t>
            </w:r>
          </w:p>
        </w:tc>
      </w:tr>
      <w:tr w:rsidR="00E32ECE" w:rsidRPr="00DE77DD">
        <w:tc>
          <w:tcPr>
            <w:tcW w:w="1130" w:type="dxa"/>
          </w:tcPr>
          <w:p w:rsidR="00E32ECE" w:rsidRPr="00DE77DD" w:rsidRDefault="00E32ECE" w:rsidP="00E32ECE">
            <w:pPr>
              <w:suppressAutoHyphens w:val="0"/>
            </w:pPr>
            <w:r w:rsidRPr="00DE77DD">
              <w:t>5½"139mm</w:t>
            </w:r>
          </w:p>
        </w:tc>
        <w:tc>
          <w:tcPr>
            <w:tcW w:w="2532" w:type="dxa"/>
          </w:tcPr>
          <w:p w:rsidR="00E32ECE" w:rsidRPr="00DE77DD" w:rsidRDefault="00E32ECE" w:rsidP="00E32ECE">
            <w:pPr>
              <w:suppressAutoHyphens w:val="0"/>
            </w:pPr>
            <w:r w:rsidRPr="00DE77DD">
              <w:t>15"  381mm - 23"  584mm</w:t>
            </w:r>
          </w:p>
        </w:tc>
        <w:tc>
          <w:tcPr>
            <w:tcW w:w="2549" w:type="dxa"/>
          </w:tcPr>
          <w:p w:rsidR="00E32ECE" w:rsidRPr="00DE77DD" w:rsidRDefault="00E32ECE" w:rsidP="00E32ECE">
            <w:pPr>
              <w:suppressAutoHyphens w:val="0"/>
            </w:pPr>
            <w:r w:rsidRPr="00DE77DD">
              <w:t>93"  2362mm</w:t>
            </w:r>
          </w:p>
        </w:tc>
        <w:tc>
          <w:tcPr>
            <w:tcW w:w="2501" w:type="dxa"/>
          </w:tcPr>
          <w:p w:rsidR="00E32ECE" w:rsidRPr="00DE77DD" w:rsidRDefault="00E32ECE" w:rsidP="00E32ECE">
            <w:pPr>
              <w:suppressAutoHyphens w:val="0"/>
            </w:pPr>
            <w:r w:rsidRPr="00DE77DD">
              <w:t>21.0</w:t>
            </w:r>
          </w:p>
        </w:tc>
      </w:tr>
    </w:tbl>
    <w:p w:rsidR="00E32ECE" w:rsidRDefault="00E32ECE" w:rsidP="00E32ECE">
      <w:pPr>
        <w:pStyle w:val="PR1"/>
      </w:pPr>
      <w:r>
        <w:t>Vapor Retarder Perm Rating: ASTM E 96.</w:t>
      </w:r>
    </w:p>
    <w:p w:rsidR="00E32ECE" w:rsidRDefault="00E32ECE" w:rsidP="00E32ECE">
      <w:pPr>
        <w:pStyle w:val="PR2"/>
      </w:pPr>
      <w:r>
        <w:t>Foil Facing: 0.50 max. perms.</w:t>
      </w:r>
    </w:p>
    <w:p w:rsidR="00E32ECE" w:rsidRDefault="00E32ECE" w:rsidP="00E32ECE">
      <w:pPr>
        <w:pStyle w:val="PR2"/>
      </w:pPr>
      <w:r>
        <w:t>Kraft Facing: 1.00 max. perms.</w:t>
      </w:r>
    </w:p>
    <w:p w:rsidR="00E32ECE" w:rsidRDefault="00E32ECE" w:rsidP="00E32ECE">
      <w:pPr>
        <w:pStyle w:val="PR1"/>
      </w:pPr>
      <w:r>
        <w:t>Surface Burning Characteristics: ASTM E 84.</w:t>
      </w:r>
    </w:p>
    <w:p w:rsidR="00E32ECE" w:rsidRDefault="00E32ECE" w:rsidP="00E32ECE">
      <w:pPr>
        <w:pStyle w:val="PR2"/>
      </w:pPr>
      <w:r>
        <w:t>Unfaced Insulation:  Maximum flame spread: 10, Maximum smoke developed: 10</w:t>
      </w:r>
    </w:p>
    <w:p w:rsidR="00E32ECE" w:rsidRDefault="00E32ECE" w:rsidP="00E32ECE">
      <w:pPr>
        <w:pStyle w:val="PR2"/>
      </w:pPr>
      <w:r>
        <w:t>Foil Faced Insulation: Maximum flame spread: 75, Maximum smoke developed: 150</w:t>
      </w:r>
    </w:p>
    <w:p w:rsidR="00E32ECE" w:rsidRDefault="00E32ECE" w:rsidP="00E32ECE">
      <w:pPr>
        <w:pStyle w:val="PR2"/>
      </w:pPr>
      <w:r>
        <w:t>Kraft-Faced Insulation:  Maximum flame spread:  Not Rated Maximum smoke Developed:  Not Rated</w:t>
      </w:r>
    </w:p>
    <w:p w:rsidR="00E32ECE" w:rsidRDefault="00E32ECE" w:rsidP="00E32ECE">
      <w:pPr>
        <w:pStyle w:val="CMT"/>
      </w:pPr>
      <w:r w:rsidRPr="005A417F">
        <w:t>Note to Specifier:</w:t>
      </w:r>
      <w:r w:rsidRPr="005A3451">
        <w:rPr>
          <w:vanish/>
          <w:szCs w:val="18"/>
        </w:rPr>
        <w:t xml:space="preserve"> </w:t>
      </w:r>
      <w:r>
        <w:t>Kraft and standard foil facings on this insulation will burn and must not be left exposed. The facing must be installed in substantial contact with the unexposed surface of the ceiling, wall or floor finish. Protect facing from any open flame or heat source.</w:t>
      </w:r>
    </w:p>
    <w:p w:rsidR="00E32ECE" w:rsidRDefault="00E32ECE" w:rsidP="00E32ECE">
      <w:pPr>
        <w:pStyle w:val="PR1"/>
      </w:pPr>
      <w:r>
        <w:t>Combustion Characteristics:  Unfaced insulation passes ASTM E 136 test.</w:t>
      </w:r>
    </w:p>
    <w:p w:rsidR="00E32ECE" w:rsidRDefault="00E32ECE" w:rsidP="00E32ECE">
      <w:pPr>
        <w:pStyle w:val="PR1"/>
      </w:pPr>
      <w:r>
        <w:t>Dimensional Stability:  Linear shrinkage less than 0.1%</w:t>
      </w:r>
    </w:p>
    <w:p w:rsidR="00E32ECE" w:rsidRDefault="00E32ECE" w:rsidP="00E32ECE">
      <w:pPr>
        <w:pStyle w:val="ART"/>
      </w:pPr>
      <w:r>
        <w:t>MISCELLANEOUS Materials</w:t>
      </w:r>
    </w:p>
    <w:p w:rsidR="00E32ECE" w:rsidRDefault="00E32ECE" w:rsidP="00E32ECE">
      <w:pPr>
        <w:pStyle w:val="PR1"/>
      </w:pPr>
      <w:r>
        <w:t>Provide materials, not specifically described but required for a complete and proper installation of the work in this section.</w:t>
      </w:r>
    </w:p>
    <w:p w:rsidR="00E32ECE" w:rsidRDefault="00E32ECE" w:rsidP="00E32ECE">
      <w:pPr>
        <w:pStyle w:val="PRT"/>
      </w:pPr>
      <w:r>
        <w:t>EXECUTION</w:t>
      </w:r>
    </w:p>
    <w:p w:rsidR="00E32ECE" w:rsidRDefault="00E32ECE" w:rsidP="00E32ECE">
      <w:pPr>
        <w:pStyle w:val="ART"/>
      </w:pPr>
      <w:r>
        <w:t>EXAMINATION</w:t>
      </w:r>
    </w:p>
    <w:p w:rsidR="00E32ECE" w:rsidRDefault="00E32ECE" w:rsidP="00E32ECE">
      <w:pPr>
        <w:pStyle w:val="PR1"/>
      </w:pPr>
      <w:r>
        <w:t>Examine the areas and conditions under which work of this section will be installed. Verify that adjacent materials are dry and ready to receive insulation. Verify mechanical and electrical services within walls have been tested and inspected.</w:t>
      </w:r>
    </w:p>
    <w:p w:rsidR="00E32ECE" w:rsidRDefault="00E32ECE" w:rsidP="00E32ECE">
      <w:pPr>
        <w:pStyle w:val="PR1"/>
      </w:pPr>
      <w:r>
        <w:t>Provide written report listing conditions detrimental to performance of work in this section. Do not proceed with installation until unsatisfactory conditions have been corrected.</w:t>
      </w:r>
    </w:p>
    <w:p w:rsidR="00E32ECE" w:rsidRDefault="00E32ECE" w:rsidP="00E32ECE">
      <w:pPr>
        <w:pStyle w:val="ART"/>
      </w:pPr>
      <w:r>
        <w:lastRenderedPageBreak/>
        <w:t>Installation, General</w:t>
      </w:r>
    </w:p>
    <w:p w:rsidR="00E32ECE" w:rsidRDefault="00E32ECE" w:rsidP="00E32ECE">
      <w:pPr>
        <w:pStyle w:val="PR1"/>
      </w:pPr>
      <w:r>
        <w:t>Comply with manufacturer's installation instructions and ASTM C1320.</w:t>
      </w:r>
    </w:p>
    <w:p w:rsidR="00E32ECE" w:rsidRDefault="00E32ECE" w:rsidP="00E32ECE">
      <w:pPr>
        <w:pStyle w:val="CMT"/>
      </w:pPr>
      <w:r>
        <w:t>Note to Specifier:  Do not use unfaced insulation in exposed applications where there is potential for skin contact and irritation.</w:t>
      </w:r>
    </w:p>
    <w:p w:rsidR="00E32ECE" w:rsidRDefault="00E32ECE" w:rsidP="00E32ECE">
      <w:pPr>
        <w:pStyle w:val="CMT"/>
      </w:pPr>
      <w:r>
        <w:t>Note to Specifier:  Kraft and standard foil facings will burn and must not be left exposed. The facing must be installed in substantial contact with the unexposed surface of the ceiling, wall or floor finish.  Protect facing from any open flame or heat source.</w:t>
      </w:r>
    </w:p>
    <w:p w:rsidR="00E32ECE" w:rsidRDefault="00E32ECE" w:rsidP="00E32ECE">
      <w:pPr>
        <w:pStyle w:val="PR1"/>
      </w:pPr>
      <w:r>
        <w:t>Mechanical Fasteners:  Curtainwall, 700 Series, Flame Spread 25 and Thermal Batts Insulation. Apply insulation directly to the interior surface of the exterior wall with appropriate spindle or prong type anchors.</w:t>
      </w:r>
    </w:p>
    <w:p w:rsidR="00E32ECE" w:rsidRDefault="00E32ECE" w:rsidP="00E32ECE">
      <w:pPr>
        <w:pStyle w:val="PR2"/>
      </w:pPr>
      <w:r>
        <w:t>Fasten anchors to wall by welding the pin to metal and then impale the insulation, or by using pre attached heads and welding them through the insulation.</w:t>
      </w:r>
    </w:p>
    <w:p w:rsidR="00E32ECE" w:rsidRDefault="00E32ECE" w:rsidP="00E32ECE">
      <w:pPr>
        <w:pStyle w:val="PR2"/>
      </w:pPr>
      <w:r>
        <w:t>Fasten anchors to wall with adhesive. Follow manufacturer's recommendations for surface preparation and adhesive pattern.</w:t>
      </w:r>
    </w:p>
    <w:p w:rsidR="00E32ECE" w:rsidRDefault="00E32ECE" w:rsidP="00E32ECE">
      <w:pPr>
        <w:pStyle w:val="PR2"/>
      </w:pPr>
      <w:r>
        <w:t>Impale insulation on anchor and secure with washer. Select pin lengths to ensure tight fit. Protect pin tips where subject to human contact. See manufacturer's diagram for impaling pin pattern.</w:t>
      </w:r>
    </w:p>
    <w:p w:rsidR="00E32ECE" w:rsidRDefault="00E32ECE" w:rsidP="00E32ECE">
      <w:pPr>
        <w:pStyle w:val="PR1"/>
      </w:pPr>
      <w:r>
        <w:t>Adhesive Fastening:  Curtainwall and 700 Series Insulation. Apply insulation with adhesives. Follow adhesive manufacturer's recommendations for surface preparation and adhesive pattern.</w:t>
      </w:r>
    </w:p>
    <w:p w:rsidR="00E32ECE" w:rsidRDefault="00E32ECE" w:rsidP="00E32ECE">
      <w:pPr>
        <w:pStyle w:val="PR1"/>
      </w:pPr>
      <w:r>
        <w:t>Furring Strips:  Thermal Batts, Flame Spread 25 and 700 Series Insulation</w:t>
      </w:r>
    </w:p>
    <w:p w:rsidR="00E32ECE" w:rsidRDefault="00E32ECE" w:rsidP="00E32ECE">
      <w:pPr>
        <w:pStyle w:val="PR2"/>
      </w:pPr>
      <w:r>
        <w:t>Install insulation between furring strips, hat channels, or Z shaped furring in areas where finish surface will be applied.</w:t>
      </w:r>
    </w:p>
    <w:p w:rsidR="00E32ECE" w:rsidRDefault="00E32ECE" w:rsidP="00E32ECE">
      <w:pPr>
        <w:pStyle w:val="PR2"/>
      </w:pPr>
      <w:r>
        <w:t>Contact the furring strip manufacturer for recommendations on the appropriate fastener system to use.</w:t>
      </w:r>
    </w:p>
    <w:p w:rsidR="00E32ECE" w:rsidRDefault="00E32ECE" w:rsidP="00E32ECE">
      <w:pPr>
        <w:pStyle w:val="PR1"/>
      </w:pPr>
      <w:r>
        <w:t>Between Metal Studs: Thermal Batts and Flame Spread 25 Insulation. Friction fit insulation between studs after cover material has been installed on one side of the cavity. When unfaced insulation is used, and in applications without a cover material or where the stud depth is larger than the insulation thickness, use wire or metal straps to hold insulation in place. When faced insulation is used, the attachment flanges may be taped to the face of metal stud prior to applying the interior finish.</w:t>
      </w:r>
    </w:p>
    <w:p w:rsidR="00E32ECE" w:rsidRDefault="00E32ECE" w:rsidP="00E32ECE">
      <w:pPr>
        <w:pStyle w:val="PR2"/>
      </w:pPr>
      <w:r>
        <w:t>Provide supplementary support to hold the product in place until finish surface is applied when insulation is installed in heights over 8 feet.</w:t>
      </w:r>
    </w:p>
    <w:p w:rsidR="00E32ECE" w:rsidRDefault="00E32ECE" w:rsidP="00E32ECE">
      <w:pPr>
        <w:pStyle w:val="PR1"/>
      </w:pPr>
      <w:r>
        <w:t>Between Wood Studs: Thermal Batts and Flame Spread 25 Insulation. Friction fit unfaced insulation between studs after cover material has been installed on one side of the cavity. When unfaced insulation is used, and in applications without a cover material, use wire or metal straps to hold insulation in place. When faced insulation is used staple attachment flanges to face or side of stud every 8 to 12 inches to prevent gaps along the edge of the vapor retarding facing.</w:t>
      </w:r>
    </w:p>
    <w:p w:rsidR="00E32ECE" w:rsidRDefault="00E32ECE" w:rsidP="00E32ECE">
      <w:pPr>
        <w:pStyle w:val="ART"/>
      </w:pPr>
      <w:r>
        <w:t>Installation, Vapor Retarders</w:t>
      </w:r>
    </w:p>
    <w:p w:rsidR="00E32ECE" w:rsidRDefault="00E32ECE" w:rsidP="00E32ECE">
      <w:pPr>
        <w:pStyle w:val="CMT"/>
      </w:pPr>
      <w:r w:rsidRPr="005A417F">
        <w:t>Note to Specifier:</w:t>
      </w:r>
      <w:r w:rsidRPr="005A3451">
        <w:rPr>
          <w:vanish/>
          <w:szCs w:val="18"/>
        </w:rPr>
        <w:t xml:space="preserve"> </w:t>
      </w:r>
      <w:r>
        <w:t>Evaluate the requirements of each project before making decisions about the use and placement of vapor retarders.</w:t>
      </w:r>
    </w:p>
    <w:p w:rsidR="00E32ECE" w:rsidRDefault="00E32ECE" w:rsidP="00E32ECE">
      <w:pPr>
        <w:pStyle w:val="PR1"/>
      </w:pPr>
      <w:r>
        <w:t>Maintain vapor retarder integrity by tightly abutting adjacent insulation.  Repair punctures or tears in vapor retarder facing by taping. Follow tape manufacturer's application recommendations.</w:t>
      </w:r>
    </w:p>
    <w:p w:rsidR="00E32ECE" w:rsidRDefault="00E32ECE" w:rsidP="00E32ECE">
      <w:pPr>
        <w:pStyle w:val="ART"/>
      </w:pPr>
      <w:r>
        <w:lastRenderedPageBreak/>
        <w:t>Protection</w:t>
      </w:r>
    </w:p>
    <w:p w:rsidR="00E32ECE" w:rsidRDefault="00E32ECE" w:rsidP="00E32ECE">
      <w:pPr>
        <w:pStyle w:val="PR1"/>
        <w:keepNext/>
      </w:pPr>
      <w:r>
        <w:t>Protect insulation from damage and from becoming wet before, during and after installation.</w:t>
      </w:r>
    </w:p>
    <w:p w:rsidR="00E32ECE" w:rsidRPr="002C1F9A" w:rsidRDefault="00E32ECE" w:rsidP="00E32ECE">
      <w:pPr>
        <w:pStyle w:val="EOS"/>
      </w:pPr>
      <w:r w:rsidRPr="002C1F9A">
        <w:t>END OF SECTION</w:t>
      </w:r>
    </w:p>
    <w:p w:rsidR="00E32ECE" w:rsidRPr="00A72B08" w:rsidRDefault="00222C85" w:rsidP="00E32ECE">
      <w:pPr>
        <w:keepNext/>
        <w:spacing w:before="240"/>
      </w:pPr>
      <w:r>
        <w:t xml:space="preserve">Pub No </w:t>
      </w:r>
      <w:r w:rsidRPr="00222C85">
        <w:t>10019377</w:t>
      </w:r>
      <w:r>
        <w:t xml:space="preserve">   </w:t>
      </w:r>
      <w:r w:rsidR="00CD50ED">
        <w:t>©</w:t>
      </w:r>
      <w:r w:rsidR="008670E9">
        <w:t xml:space="preserve"> </w:t>
      </w:r>
      <w:r w:rsidR="00CD50ED">
        <w:t>2014</w:t>
      </w:r>
      <w:r w:rsidR="00E32ECE" w:rsidRPr="00A72B08">
        <w:t xml:space="preserve"> Owen</w:t>
      </w:r>
      <w:r w:rsidR="00E32ECE">
        <w:t>s Corning. All Rights Reserved.</w:t>
      </w:r>
    </w:p>
    <w:sectPr w:rsidR="00E32ECE" w:rsidRPr="00A72B08" w:rsidSect="00E32EC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D0" w:rsidRDefault="00EB60D0" w:rsidP="00E32ECE">
      <w:r>
        <w:separator/>
      </w:r>
    </w:p>
  </w:endnote>
  <w:endnote w:type="continuationSeparator" w:id="0">
    <w:p w:rsidR="00EB60D0" w:rsidRDefault="00EB60D0" w:rsidP="00E3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E" w:rsidRDefault="00972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CE" w:rsidRDefault="00E32ECE" w:rsidP="00E32ECE">
    <w:pPr>
      <w:pStyle w:val="FTR"/>
      <w:jc w:val="center"/>
    </w:pPr>
    <w:r>
      <w:rPr>
        <w:rStyle w:val="NAM"/>
      </w:rPr>
      <w:t>THERMAL BLANKET INSULATION</w:t>
    </w:r>
  </w:p>
  <w:p w:rsidR="00E32ECE" w:rsidRDefault="00E32ECE" w:rsidP="00E32ECE">
    <w:pPr>
      <w:pStyle w:val="RJUST"/>
      <w:jc w:val="center"/>
    </w:pPr>
    <w:r>
      <w:rPr>
        <w:rStyle w:val="NUM"/>
      </w:rPr>
      <w:t>07 21 16</w:t>
    </w:r>
    <w:r>
      <w:t xml:space="preserve"> - </w:t>
    </w:r>
    <w:r w:rsidR="008811EE">
      <w:fldChar w:fldCharType="begin"/>
    </w:r>
    <w:r w:rsidR="008811EE">
      <w:instrText xml:space="preserve"> PAGE </w:instrText>
    </w:r>
    <w:r w:rsidR="008811EE">
      <w:fldChar w:fldCharType="separate"/>
    </w:r>
    <w:r w:rsidR="00972DDE">
      <w:rPr>
        <w:noProof/>
      </w:rPr>
      <w:t>1</w:t>
    </w:r>
    <w:r w:rsidR="008811E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E" w:rsidRDefault="0097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D0" w:rsidRDefault="00EB60D0" w:rsidP="00E32ECE">
      <w:r>
        <w:separator/>
      </w:r>
    </w:p>
  </w:footnote>
  <w:footnote w:type="continuationSeparator" w:id="0">
    <w:p w:rsidR="00EB60D0" w:rsidRDefault="00EB60D0" w:rsidP="00E3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E" w:rsidRDefault="00972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CE" w:rsidRDefault="00EB60D0" w:rsidP="00E32ECE">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E32ECE" w:rsidRDefault="00E32ECE" w:rsidP="00E32ECE">
                <w:pPr>
                  <w:ind w:left="720"/>
                  <w:jc w:val="right"/>
                  <w:rPr>
                    <w:rFonts w:ascii="Arial" w:hAnsi="Arial"/>
                    <w:b/>
                    <w:sz w:val="32"/>
                    <w:szCs w:val="32"/>
                  </w:rPr>
                </w:pPr>
                <w:r>
                  <w:rPr>
                    <w:rFonts w:ascii="Arial" w:hAnsi="Arial"/>
                    <w:b/>
                    <w:sz w:val="32"/>
                    <w:szCs w:val="32"/>
                  </w:rPr>
                  <w:t>Fiberglas, Exterior Wall</w:t>
                </w:r>
                <w:r w:rsidRPr="006C7925">
                  <w:rPr>
                    <w:rFonts w:ascii="Arial" w:hAnsi="Arial"/>
                    <w:b/>
                    <w:sz w:val="32"/>
                    <w:szCs w:val="32"/>
                  </w:rPr>
                  <w:t xml:space="preserve"> </w:t>
                </w:r>
              </w:p>
              <w:p w:rsidR="00E32ECE" w:rsidRPr="006C7925" w:rsidRDefault="00E32ECE" w:rsidP="00E32ECE">
                <w:pPr>
                  <w:ind w:left="720"/>
                  <w:jc w:val="right"/>
                  <w:rPr>
                    <w:rFonts w:ascii="Arial" w:hAnsi="Arial"/>
                    <w:b/>
                    <w:sz w:val="32"/>
                    <w:szCs w:val="32"/>
                  </w:rPr>
                </w:pPr>
                <w:r w:rsidRPr="006C7925">
                  <w:rPr>
                    <w:rFonts w:ascii="Arial" w:hAnsi="Arial"/>
                    <w:b/>
                    <w:sz w:val="32"/>
                    <w:szCs w:val="32"/>
                  </w:rPr>
                  <w:t>T</w:t>
                </w:r>
                <w:r>
                  <w:rPr>
                    <w:rFonts w:ascii="Arial" w:hAnsi="Arial"/>
                    <w:b/>
                    <w:sz w:val="32"/>
                    <w:szCs w:val="32"/>
                  </w:rPr>
                  <w:t>hermal Insulation</w:t>
                </w:r>
              </w:p>
              <w:p w:rsidR="00E32ECE" w:rsidRPr="007065C0" w:rsidRDefault="00E32ECE" w:rsidP="00E32ECE">
                <w:pPr>
                  <w:ind w:left="720"/>
                  <w:jc w:val="center"/>
                  <w:rPr>
                    <w:rFonts w:ascii="Arial Bold" w:hAnsi="Arial Bold"/>
                    <w:b/>
                    <w:sz w:val="32"/>
                    <w:szCs w:val="32"/>
                  </w:rPr>
                </w:pPr>
              </w:p>
            </w:txbxContent>
          </v:textbox>
        </v:shape>
      </w:pict>
    </w:r>
    <w:r w:rsidR="00972D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E32ECE">
      <w:br/>
    </w:r>
  </w:p>
  <w:p w:rsidR="00E32ECE" w:rsidRDefault="00E32ECE" w:rsidP="00E32ECE">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E" w:rsidRDefault="0097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18FD5088"/>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3">
    <w:nsid w:val="611C3FA0"/>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4">
    <w:nsid w:val="6E114E01"/>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222C85"/>
    <w:rsid w:val="006A2EE9"/>
    <w:rsid w:val="008670E9"/>
    <w:rsid w:val="008811EE"/>
    <w:rsid w:val="00972DDE"/>
    <w:rsid w:val="00CD50ED"/>
    <w:rsid w:val="00DB6E6D"/>
    <w:rsid w:val="00E32ECE"/>
    <w:rsid w:val="00EB60D0"/>
    <w:rsid w:val="00EF76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DF3273"/>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5A417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table" w:styleId="TableGrid">
    <w:name w:val="Table Grid"/>
    <w:basedOn w:val="TableNormal"/>
    <w:rsid w:val="00932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http://whqv8501/DMS%20Project%20Thumbnails/Thumbnail_10019377.jpg</Url>
      <Description>http://whqv8501/DMS Project Thumbnails/Thumbnail_10019377.jpg</Description>
    </ThumbnailURL>
    <TaxCatchAll xmlns="c113be2e-d717-4248-9c80-2a0db45c5d3a">
      <Value>736</Value>
      <Value>1039</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Projects/EcoTouch Fiberglas Exterior Wall Insul Guide Specification</Url>
      <Description>http://whqv8501/BMGMarketing/My Projects/EcoTouch Fiberglas Exterior Wall Insul Guide Specification</Description>
    </CurrentProjectUrl>
    <Extension xmlns="c113be2e-d717-4248-9c80-2a0db45c5d3a">docx</Extension>
    <DocProjectStatus xmlns="c113be2e-d717-4248-9c80-2a0db45c5d3a" xsi:nil="true"/>
    <PubId xmlns="c113be2e-d717-4248-9c80-2a0db45c5d3a">10019377</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EcoTouch Fiberglas Exterior Wall Insul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EcoTouch Fiberglas Insulation</TermName>
          <TermId xmlns="http://schemas.microsoft.com/office/infopath/2007/PartnerControls">162c04d4-e953-45e4-b4be-0adc18f31865</TermId>
        </TermInfo>
      </Terms>
    </Product_x0020_LineTaxHTField0>
    <ProgramTaxHTField0 xmlns="c113be2e-d717-4248-9c80-2a0db45c5d3a">
      <Terms xmlns="http://schemas.microsoft.com/office/infopath/2007/PartnerControls"/>
    </ProgramTaxHTField0>
    <_dlc_DocId xmlns="bf16e001-6e0a-41f6-b7fc-f0cc296fee81">9a9ea339-0a3d-4e65-9f2b-649e404728db</_dlc_DocId>
    <_dlc_DocIdUrl xmlns="bf16e001-6e0a-41f6-b7fc-f0cc296fee81">
      <Url>http://whqv8501/BMGMarketing/_layouts/DocIdRedir.aspx?ID=9a9ea339-0a3d-4e65-9f2b-649e404728db</Url>
      <Description>9a9ea339-0a3d-4e65-9f2b-649e404728db</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619A6-26D5-4558-A822-73F2C8E22B4C}"/>
</file>

<file path=customXml/itemProps2.xml><?xml version="1.0" encoding="utf-8"?>
<ds:datastoreItem xmlns:ds="http://schemas.openxmlformats.org/officeDocument/2006/customXml" ds:itemID="{9B0D4283-9E75-4EC0-B533-69A13D84DA56}"/>
</file>

<file path=customXml/itemProps3.xml><?xml version="1.0" encoding="utf-8"?>
<ds:datastoreItem xmlns:ds="http://schemas.openxmlformats.org/officeDocument/2006/customXml" ds:itemID="{0E124C7A-0F09-4A04-B720-7AAEFB88D353}"/>
</file>

<file path=customXml/itemProps4.xml><?xml version="1.0" encoding="utf-8"?>
<ds:datastoreItem xmlns:ds="http://schemas.openxmlformats.org/officeDocument/2006/customXml" ds:itemID="{1773BE5E-A45F-4514-92D0-D248E641AE85}"/>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14244</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16315</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2014-07-14T13:46:00Z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faebf0a9-1118-43f9-b74b-a9cf5fe7a0d0</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1039;#EcoTouch Fiberglas Insulation|162c04d4-e953-45e4-b4be-0adc18f31865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04317c52-fa33-4b73-9032-b50836eaa624</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